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8EA35">
      <w:pPr>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黑体" w:hAnsi="黑体" w:eastAsia="黑体"/>
          <w:bCs/>
          <w:sz w:val="32"/>
          <w:szCs w:val="32"/>
          <w:lang w:val="en-US" w:eastAsia="zh-CN"/>
        </w:rPr>
      </w:pPr>
      <w:r>
        <w:rPr>
          <w:rFonts w:hint="eastAsia" w:ascii="黑体" w:hAnsi="黑体" w:eastAsia="黑体"/>
          <w:bCs/>
          <w:sz w:val="32"/>
          <w:szCs w:val="32"/>
          <w:lang w:val="en-US" w:eastAsia="zh-CN"/>
        </w:rPr>
        <w:t>附件</w:t>
      </w:r>
    </w:p>
    <w:p w14:paraId="12E1884C">
      <w:pPr>
        <w:pStyle w:val="2"/>
        <w:rPr>
          <w:rFonts w:hint="eastAsia"/>
          <w:lang w:val="en-US" w:eastAsia="zh-CN"/>
        </w:rPr>
      </w:pPr>
    </w:p>
    <w:p w14:paraId="487642B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银川市科技类校外培训机构红白</w:t>
      </w:r>
      <w:r>
        <w:rPr>
          <w:rFonts w:hint="eastAsia" w:ascii="方正小标宋简体" w:hAnsi="方正小标宋简体" w:eastAsia="方正小标宋简体" w:cs="方正小标宋简体"/>
          <w:bCs/>
          <w:sz w:val="44"/>
          <w:szCs w:val="44"/>
          <w:lang w:eastAsia="zh-CN"/>
        </w:rPr>
        <w:t>名单及风险提示</w:t>
      </w:r>
      <w:r>
        <w:rPr>
          <w:rFonts w:hint="eastAsia" w:ascii="方正小标宋简体" w:hAnsi="方正小标宋简体" w:eastAsia="方正小标宋简体" w:cs="方正小标宋简体"/>
          <w:bCs/>
          <w:sz w:val="44"/>
          <w:szCs w:val="44"/>
        </w:rPr>
        <w:t>名单管理办法（试行）</w:t>
      </w:r>
    </w:p>
    <w:p w14:paraId="016C3B35">
      <w:pPr>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ascii="仿宋_GB2312" w:hAnsi="仿宋" w:eastAsia="仿宋_GB2312" w:cs="仿宋"/>
          <w:b/>
          <w:sz w:val="32"/>
          <w:szCs w:val="32"/>
        </w:rPr>
      </w:pPr>
      <w:r>
        <w:rPr>
          <w:rFonts w:hint="eastAsia" w:ascii="仿宋_GB2312" w:hAnsi="仿宋" w:eastAsia="仿宋_GB2312" w:cs="仿宋"/>
          <w:b/>
          <w:sz w:val="32"/>
          <w:szCs w:val="32"/>
        </w:rPr>
        <w:t>（</w:t>
      </w:r>
      <w:r>
        <w:rPr>
          <w:rFonts w:hint="eastAsia" w:ascii="仿宋_GB2312" w:hAnsi="仿宋" w:eastAsia="仿宋_GB2312" w:cs="仿宋"/>
          <w:b/>
          <w:sz w:val="32"/>
          <w:szCs w:val="32"/>
          <w:lang w:val="en-US" w:eastAsia="zh-CN"/>
        </w:rPr>
        <w:t>征求意见</w:t>
      </w:r>
      <w:r>
        <w:rPr>
          <w:rFonts w:hint="eastAsia" w:ascii="仿宋_GB2312" w:hAnsi="仿宋" w:eastAsia="仿宋_GB2312" w:cs="仿宋"/>
          <w:b/>
          <w:sz w:val="32"/>
          <w:szCs w:val="32"/>
        </w:rPr>
        <w:t>稿）</w:t>
      </w:r>
      <w:bookmarkStart w:id="0" w:name="_GoBack"/>
      <w:bookmarkEnd w:id="0"/>
    </w:p>
    <w:p w14:paraId="5D1F28EA">
      <w:pPr>
        <w:pStyle w:val="4"/>
        <w:pageBreakBefore w:val="0"/>
        <w:widowControl w:val="0"/>
        <w:kinsoku/>
        <w:wordWrap/>
        <w:overflowPunct/>
        <w:topLinePunct w:val="0"/>
        <w:autoSpaceDE/>
        <w:autoSpaceDN/>
        <w:bidi w:val="0"/>
        <w:adjustRightInd/>
        <w:snapToGrid/>
        <w:spacing w:before="0" w:after="0" w:line="560" w:lineRule="exact"/>
        <w:ind w:left="0" w:leftChars="0"/>
        <w:textAlignment w:val="auto"/>
        <w:rPr>
          <w:rFonts w:hint="eastAsia"/>
        </w:rPr>
      </w:pPr>
    </w:p>
    <w:p w14:paraId="4D983D02">
      <w:pPr>
        <w:pStyle w:val="4"/>
        <w:pageBreakBefore w:val="0"/>
        <w:widowControl w:val="0"/>
        <w:kinsoku/>
        <w:wordWrap/>
        <w:overflowPunct/>
        <w:topLinePunct w:val="0"/>
        <w:autoSpaceDE/>
        <w:autoSpaceDN/>
        <w:bidi w:val="0"/>
        <w:adjustRightInd/>
        <w:snapToGrid/>
        <w:spacing w:before="0" w:after="0" w:line="560" w:lineRule="exact"/>
        <w:ind w:left="0" w:leftChars="0"/>
        <w:textAlignment w:val="auto"/>
      </w:pPr>
      <w:r>
        <w:rPr>
          <w:rFonts w:hint="eastAsia"/>
        </w:rPr>
        <w:t>第一章　总  则</w:t>
      </w:r>
    </w:p>
    <w:p w14:paraId="057859A6">
      <w:pPr>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为规范科技类校外培训机构管理，促进校外科技培训</w:t>
      </w:r>
      <w:r>
        <w:rPr>
          <w:rFonts w:hint="eastAsia" w:ascii="仿宋" w:hAnsi="仿宋" w:eastAsia="仿宋" w:cs="仿宋"/>
          <w:sz w:val="32"/>
          <w:szCs w:val="32"/>
          <w:lang w:eastAsia="zh-CN"/>
        </w:rPr>
        <w:t>安全</w:t>
      </w:r>
      <w:r>
        <w:rPr>
          <w:rFonts w:hint="eastAsia" w:ascii="仿宋" w:hAnsi="仿宋" w:eastAsia="仿宋" w:cs="仿宋"/>
          <w:sz w:val="32"/>
          <w:szCs w:val="32"/>
        </w:rPr>
        <w:t>健康发展，切实保护家长和学生的合法权益，根据中共中央办公厅</w:t>
      </w:r>
      <w:r>
        <w:rPr>
          <w:rFonts w:hint="eastAsia" w:ascii="仿宋" w:hAnsi="仿宋" w:eastAsia="仿宋" w:cs="仿宋"/>
          <w:sz w:val="32"/>
          <w:szCs w:val="32"/>
          <w:lang w:eastAsia="zh-CN"/>
        </w:rPr>
        <w:t>、</w:t>
      </w:r>
      <w:r>
        <w:rPr>
          <w:rFonts w:hint="eastAsia" w:ascii="仿宋" w:hAnsi="仿宋" w:eastAsia="仿宋" w:cs="仿宋"/>
          <w:sz w:val="32"/>
          <w:szCs w:val="32"/>
        </w:rPr>
        <w:t>国务院办公厅《关于进一步减轻义务教育阶段学生作业负担和校外培训负担的意见》</w:t>
      </w:r>
      <w:r>
        <w:rPr>
          <w:rFonts w:hint="eastAsia" w:ascii="仿宋" w:hAnsi="仿宋" w:eastAsia="仿宋" w:cs="仿宋"/>
          <w:sz w:val="32"/>
          <w:szCs w:val="32"/>
          <w:lang w:val="en-US" w:eastAsia="zh-CN"/>
        </w:rPr>
        <w:t>以及</w:t>
      </w:r>
      <w:r>
        <w:rPr>
          <w:rFonts w:hint="eastAsia" w:ascii="仿宋" w:hAnsi="仿宋" w:eastAsia="仿宋" w:cs="仿宋"/>
          <w:sz w:val="32"/>
          <w:szCs w:val="32"/>
        </w:rPr>
        <w:t>《宁夏回族自治区科技类校外培训机构设置标准（试行）》，结合实际，制定本办法。</w:t>
      </w:r>
    </w:p>
    <w:p w14:paraId="7BD1C387">
      <w:pPr>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lang w:val="en-US" w:eastAsia="zh-CN"/>
        </w:rPr>
        <w:t>本办法所称科技类校外培训机构，是指在银川市行政区域内利用非国家财政性经费举办，经由属地行政审批部门审核批准后依法注册登记，面向学龄前儿童、中小学生开展包括但不限于编程、科学实验、人工智能启蒙、机器人、电子竞技、科学探索等旨在培养科学兴趣、提升科学素养、拓展创新能力的校外非学历教育培训机构，组织形式为企业或民办非企业单位。</w:t>
      </w:r>
    </w:p>
    <w:p w14:paraId="7FE05FBB">
      <w:pPr>
        <w:pageBreakBefore w:val="0"/>
        <w:widowControl w:val="0"/>
        <w:kinsoku/>
        <w:wordWrap/>
        <w:overflowPunct/>
        <w:topLinePunct w:val="0"/>
        <w:autoSpaceDE/>
        <w:autoSpaceDN/>
        <w:bidi w:val="0"/>
        <w:adjustRightInd/>
        <w:snapToGrid/>
        <w:spacing w:beforeAutospacing="0" w:afterAutospacing="0" w:line="560" w:lineRule="exact"/>
        <w:ind w:left="0" w:leftChars="0"/>
        <w:jc w:val="left"/>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lang w:eastAsia="zh-CN"/>
        </w:rPr>
        <w:t>第三条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本办法所称红</w:t>
      </w:r>
      <w:r>
        <w:rPr>
          <w:rFonts w:hint="eastAsia" w:ascii="仿宋" w:hAnsi="仿宋" w:eastAsia="仿宋" w:cs="仿宋"/>
          <w:sz w:val="32"/>
          <w:szCs w:val="32"/>
          <w:lang w:eastAsia="zh-CN"/>
        </w:rPr>
        <w:t>名单机构，是指满足白名单机构条件，且在科技培训、科普宣传、安全生产等方面发挥示范引领作用的机构；白名单机构：是指</w:t>
      </w:r>
      <w:r>
        <w:rPr>
          <w:rFonts w:hint="eastAsia" w:ascii="仿宋_GB2312" w:hAnsi="仿宋_GB2312" w:eastAsia="仿宋_GB2312" w:cs="仿宋_GB2312"/>
          <w:sz w:val="32"/>
          <w:szCs w:val="32"/>
          <w:lang w:val="en-US" w:eastAsia="zh-CN"/>
        </w:rPr>
        <w:t>符合《宁夏回族自治区科技类校外培训机构设置标准（试行）》的要求，纳入全国校外教育培训监管与服务综合平台，完成全流程监管的机构；风险提示名单机构：是指证照不全，未纳入全国校外教育培训监管与服务综合平台，经营不规范以及存在恶意涨价、退费难等侵犯家长利益现象的机构。</w:t>
      </w:r>
    </w:p>
    <w:p w14:paraId="3DB78744">
      <w:pPr>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eastAsia="zh-CN"/>
        </w:rPr>
        <w:t>四</w:t>
      </w:r>
      <w:r>
        <w:rPr>
          <w:rFonts w:hint="eastAsia" w:ascii="仿宋" w:hAnsi="仿宋" w:eastAsia="仿宋" w:cs="仿宋"/>
          <w:b/>
          <w:sz w:val="32"/>
          <w:szCs w:val="32"/>
        </w:rPr>
        <w:t xml:space="preserve">条  </w:t>
      </w:r>
      <w:r>
        <w:rPr>
          <w:rFonts w:hint="eastAsia" w:ascii="仿宋" w:hAnsi="仿宋" w:eastAsia="仿宋" w:cs="仿宋"/>
          <w:sz w:val="32"/>
          <w:szCs w:val="32"/>
        </w:rPr>
        <w:t>本办法适用于银川市行政区域内科技类校外培训机构。遵循依法依规、审慎认定、客观公正、公开透明的基本原则，采用红、白、风险提示名单办法对科技类校外培训机构实施不定期动态</w:t>
      </w:r>
      <w:r>
        <w:rPr>
          <w:rFonts w:hint="eastAsia" w:ascii="仿宋" w:hAnsi="仿宋" w:eastAsia="仿宋" w:cs="仿宋"/>
          <w:sz w:val="32"/>
          <w:szCs w:val="32"/>
          <w:lang w:eastAsia="zh-CN"/>
        </w:rPr>
        <w:t>评定公布</w:t>
      </w:r>
      <w:r>
        <w:rPr>
          <w:rFonts w:hint="eastAsia" w:ascii="仿宋" w:hAnsi="仿宋" w:eastAsia="仿宋" w:cs="仿宋"/>
          <w:sz w:val="32"/>
          <w:szCs w:val="32"/>
        </w:rPr>
        <w:t>。</w:t>
      </w:r>
    </w:p>
    <w:p w14:paraId="06953AE7">
      <w:pPr>
        <w:pStyle w:val="4"/>
        <w:pageBreakBefore w:val="0"/>
        <w:widowControl w:val="0"/>
        <w:kinsoku/>
        <w:wordWrap/>
        <w:overflowPunct/>
        <w:topLinePunct w:val="0"/>
        <w:autoSpaceDE/>
        <w:autoSpaceDN/>
        <w:bidi w:val="0"/>
        <w:adjustRightInd/>
        <w:snapToGrid/>
        <w:spacing w:before="0" w:after="0" w:line="560" w:lineRule="exact"/>
        <w:ind w:left="0" w:leftChars="0"/>
        <w:textAlignment w:val="auto"/>
        <w:rPr>
          <w:rFonts w:hint="eastAsia"/>
        </w:rPr>
      </w:pPr>
    </w:p>
    <w:p w14:paraId="655EDA3C">
      <w:pPr>
        <w:pStyle w:val="4"/>
        <w:pageBreakBefore w:val="0"/>
        <w:widowControl w:val="0"/>
        <w:kinsoku/>
        <w:wordWrap/>
        <w:overflowPunct/>
        <w:topLinePunct w:val="0"/>
        <w:autoSpaceDE/>
        <w:autoSpaceDN/>
        <w:bidi w:val="0"/>
        <w:adjustRightInd/>
        <w:snapToGrid/>
        <w:spacing w:before="0" w:after="0" w:line="560" w:lineRule="exact"/>
        <w:ind w:left="0" w:leftChars="0"/>
        <w:textAlignment w:val="auto"/>
      </w:pPr>
      <w:r>
        <w:rPr>
          <w:rFonts w:hint="eastAsia"/>
        </w:rPr>
        <w:t>第</w:t>
      </w:r>
      <w:r>
        <w:rPr>
          <w:rFonts w:hint="eastAsia"/>
          <w:lang w:eastAsia="zh-CN"/>
        </w:rPr>
        <w:t>二</w:t>
      </w:r>
      <w:r>
        <w:rPr>
          <w:rFonts w:hint="eastAsia"/>
        </w:rPr>
        <w:t>章　</w:t>
      </w:r>
      <w:r>
        <w:rPr>
          <w:rFonts w:hint="eastAsia"/>
          <w:lang w:eastAsia="zh-CN"/>
        </w:rPr>
        <w:t>名单</w:t>
      </w:r>
      <w:r>
        <w:rPr>
          <w:rFonts w:hint="eastAsia"/>
        </w:rPr>
        <w:t>评定</w:t>
      </w:r>
    </w:p>
    <w:p w14:paraId="23EDCEDF">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eastAsia="zh-CN"/>
        </w:rPr>
        <w:t>五</w:t>
      </w:r>
      <w:r>
        <w:rPr>
          <w:rFonts w:hint="eastAsia" w:ascii="仿宋" w:hAnsi="仿宋" w:eastAsia="仿宋" w:cs="仿宋"/>
          <w:b/>
          <w:sz w:val="32"/>
          <w:szCs w:val="32"/>
        </w:rPr>
        <w:t xml:space="preserve">条  </w:t>
      </w:r>
      <w:r>
        <w:rPr>
          <w:rFonts w:hint="eastAsia" w:ascii="仿宋" w:hAnsi="仿宋" w:eastAsia="仿宋" w:cs="仿宋"/>
          <w:sz w:val="32"/>
          <w:szCs w:val="32"/>
        </w:rPr>
        <w:t>全市科技类校外培训机构分为风险提示、白名单、红名单三个评定标准，指标要求逐级提高。</w:t>
      </w:r>
    </w:p>
    <w:p w14:paraId="6DF86656">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eastAsia="zh-CN"/>
        </w:rPr>
        <w:t>六</w:t>
      </w:r>
      <w:r>
        <w:rPr>
          <w:rFonts w:hint="eastAsia" w:ascii="仿宋" w:hAnsi="仿宋" w:eastAsia="仿宋" w:cs="仿宋"/>
          <w:b/>
          <w:sz w:val="32"/>
          <w:szCs w:val="32"/>
        </w:rPr>
        <w:t xml:space="preserve">条  </w:t>
      </w:r>
      <w:r>
        <w:rPr>
          <w:rFonts w:hint="eastAsia" w:ascii="仿宋" w:hAnsi="仿宋" w:eastAsia="仿宋" w:cs="仿宋"/>
          <w:sz w:val="32"/>
          <w:szCs w:val="32"/>
        </w:rPr>
        <w:t>风险提示机构评定指标：</w:t>
      </w:r>
    </w:p>
    <w:p w14:paraId="3C5093E2">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未经核准，证照不全的，</w:t>
      </w:r>
      <w:r>
        <w:rPr>
          <w:rFonts w:hint="eastAsia" w:ascii="仿宋" w:hAnsi="仿宋" w:eastAsia="仿宋" w:cs="仿宋"/>
          <w:sz w:val="32"/>
          <w:szCs w:val="32"/>
        </w:rPr>
        <w:t>未纳入“全国校外教育培训监管与服务综合平台”实现全流程监管。</w:t>
      </w:r>
    </w:p>
    <w:p w14:paraId="0FB85814">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）未</w:t>
      </w:r>
      <w:r>
        <w:rPr>
          <w:rFonts w:hint="eastAsia" w:ascii="仿宋" w:hAnsi="仿宋" w:eastAsia="仿宋" w:cs="仿宋"/>
          <w:sz w:val="32"/>
          <w:szCs w:val="32"/>
          <w:lang w:eastAsia="zh-CN"/>
        </w:rPr>
        <w:t>建立安全管理、常态化开展自查整改、安全培训等</w:t>
      </w:r>
      <w:r>
        <w:rPr>
          <w:rFonts w:hint="eastAsia" w:ascii="仿宋" w:hAnsi="仿宋" w:eastAsia="仿宋" w:cs="仿宋"/>
          <w:sz w:val="32"/>
          <w:szCs w:val="32"/>
        </w:rPr>
        <w:t>防范体系</w:t>
      </w:r>
      <w:r>
        <w:rPr>
          <w:rFonts w:hint="eastAsia" w:ascii="仿宋" w:hAnsi="仿宋" w:eastAsia="仿宋" w:cs="仿宋"/>
          <w:sz w:val="32"/>
          <w:szCs w:val="32"/>
          <w:lang w:eastAsia="zh-CN"/>
        </w:rPr>
        <w:t>；存在安全风险隐患，</w:t>
      </w:r>
      <w:r>
        <w:rPr>
          <w:rFonts w:hint="eastAsia" w:ascii="仿宋" w:hAnsi="仿宋" w:eastAsia="仿宋" w:cs="仿宋"/>
          <w:sz w:val="32"/>
          <w:szCs w:val="32"/>
        </w:rPr>
        <w:t>未及时整改或因违规被责令停业整顿。</w:t>
      </w:r>
    </w:p>
    <w:p w14:paraId="5CB054D7">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培训预收费未进入本机构培训收费专用账户；一次性收取</w:t>
      </w:r>
      <w:r>
        <w:rPr>
          <w:rFonts w:hint="default" w:ascii="仿宋" w:hAnsi="仿宋" w:eastAsia="仿宋" w:cs="仿宋"/>
          <w:sz w:val="32"/>
          <w:szCs w:val="32"/>
          <w:lang w:val="en-US" w:eastAsia="zh-CN"/>
        </w:rPr>
        <w:t>5000</w:t>
      </w:r>
      <w:r>
        <w:rPr>
          <w:rFonts w:hint="eastAsia" w:ascii="仿宋" w:hAnsi="仿宋" w:eastAsia="仿宋" w:cs="仿宋"/>
          <w:sz w:val="32"/>
          <w:szCs w:val="32"/>
          <w:lang w:eastAsia="zh-CN"/>
        </w:rPr>
        <w:t>或以充值续费等形式变相收取时间跨度超过</w:t>
      </w:r>
      <w:r>
        <w:rPr>
          <w:rFonts w:hint="eastAsia" w:ascii="仿宋" w:hAnsi="仿宋" w:eastAsia="仿宋" w:cs="仿宋"/>
          <w:sz w:val="32"/>
          <w:szCs w:val="32"/>
          <w:lang w:val="en-US" w:eastAsia="zh-CN"/>
        </w:rPr>
        <w:t>3个月或60课时的费用。</w:t>
      </w:r>
    </w:p>
    <w:p w14:paraId="21D07AE9">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）按照科技类校外培训机构评</w:t>
      </w:r>
      <w:r>
        <w:rPr>
          <w:rFonts w:hint="eastAsia" w:ascii="仿宋" w:hAnsi="仿宋" w:eastAsia="仿宋" w:cs="仿宋"/>
          <w:sz w:val="32"/>
          <w:szCs w:val="32"/>
          <w:lang w:eastAsia="zh-CN"/>
        </w:rPr>
        <w:t>定</w:t>
      </w:r>
      <w:r>
        <w:rPr>
          <w:rFonts w:hint="eastAsia" w:ascii="仿宋" w:hAnsi="仿宋" w:eastAsia="仿宋" w:cs="仿宋"/>
          <w:sz w:val="32"/>
          <w:szCs w:val="32"/>
        </w:rPr>
        <w:t>标准评</w:t>
      </w:r>
      <w:r>
        <w:rPr>
          <w:rFonts w:hint="eastAsia" w:ascii="仿宋" w:hAnsi="仿宋" w:eastAsia="仿宋" w:cs="仿宋"/>
          <w:sz w:val="32"/>
          <w:szCs w:val="32"/>
          <w:lang w:eastAsia="zh-CN"/>
        </w:rPr>
        <w:t>定</w:t>
      </w:r>
      <w:r>
        <w:rPr>
          <w:rFonts w:hint="eastAsia" w:ascii="仿宋" w:hAnsi="仿宋" w:eastAsia="仿宋" w:cs="仿宋"/>
          <w:sz w:val="32"/>
          <w:szCs w:val="32"/>
        </w:rPr>
        <w:t>得分＜80分。</w:t>
      </w:r>
    </w:p>
    <w:p w14:paraId="4F11FF94">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eastAsia="zh-CN"/>
        </w:rPr>
        <w:t>七</w:t>
      </w:r>
      <w:r>
        <w:rPr>
          <w:rFonts w:hint="eastAsia" w:ascii="仿宋" w:hAnsi="仿宋" w:eastAsia="仿宋" w:cs="仿宋"/>
          <w:b/>
          <w:sz w:val="32"/>
          <w:szCs w:val="32"/>
        </w:rPr>
        <w:t xml:space="preserve">条  </w:t>
      </w:r>
      <w:r>
        <w:rPr>
          <w:rFonts w:hint="eastAsia" w:ascii="仿宋" w:hAnsi="仿宋" w:eastAsia="仿宋" w:cs="仿宋"/>
          <w:sz w:val="32"/>
          <w:szCs w:val="32"/>
        </w:rPr>
        <w:t>白名单机构评定指标：</w:t>
      </w:r>
    </w:p>
    <w:p w14:paraId="5970A1BC">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lang w:eastAsia="zh-CN"/>
        </w:rPr>
      </w:pPr>
      <w:r>
        <w:rPr>
          <w:rFonts w:hint="eastAsia" w:ascii="仿宋" w:hAnsi="仿宋" w:eastAsia="仿宋" w:cs="仿宋"/>
          <w:sz w:val="32"/>
          <w:szCs w:val="32"/>
        </w:rPr>
        <w:t>（一）机构设置符合《宁夏回族自治区科技类校外培训机构设置标准（试行）》</w:t>
      </w:r>
      <w:r>
        <w:rPr>
          <w:rFonts w:hint="eastAsia" w:ascii="仿宋" w:hAnsi="仿宋" w:eastAsia="仿宋" w:cs="仿宋"/>
          <w:sz w:val="32"/>
          <w:szCs w:val="32"/>
          <w:lang w:eastAsia="zh-CN"/>
        </w:rPr>
        <w:t>。</w:t>
      </w:r>
    </w:p>
    <w:p w14:paraId="15F5C83B">
      <w:pPr>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仿宋" w:hAnsi="仿宋" w:eastAsia="仿宋" w:cs="仿宋"/>
          <w:sz w:val="32"/>
          <w:szCs w:val="32"/>
        </w:rPr>
      </w:pPr>
      <w:r>
        <w:rPr>
          <w:rFonts w:hint="eastAsia" w:ascii="仿宋" w:hAnsi="仿宋" w:eastAsia="仿宋" w:cs="仿宋"/>
          <w:sz w:val="32"/>
          <w:szCs w:val="32"/>
        </w:rPr>
        <w:t>（二）纳入“全国校外教育培育监管与服务综合平台”管理，正常开展线上售课、选课、消课及收、退费等工作。</w:t>
      </w:r>
    </w:p>
    <w:p w14:paraId="2C08AE72">
      <w:pPr>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仿宋" w:hAnsi="仿宋" w:eastAsia="仿宋" w:cs="仿宋"/>
          <w:sz w:val="32"/>
          <w:szCs w:val="32"/>
        </w:rPr>
      </w:pPr>
      <w:r>
        <w:rPr>
          <w:rFonts w:hint="eastAsia" w:ascii="仿宋" w:hAnsi="仿宋" w:eastAsia="仿宋" w:cs="仿宋"/>
          <w:sz w:val="32"/>
          <w:szCs w:val="32"/>
        </w:rPr>
        <w:t>（三）各项规章制度健全，积极</w:t>
      </w:r>
      <w:r>
        <w:rPr>
          <w:rFonts w:hint="eastAsia" w:ascii="仿宋" w:hAnsi="仿宋" w:eastAsia="仿宋" w:cs="仿宋"/>
          <w:sz w:val="32"/>
          <w:szCs w:val="32"/>
          <w:lang w:eastAsia="zh-CN"/>
        </w:rPr>
        <w:t>监管</w:t>
      </w:r>
      <w:r>
        <w:rPr>
          <w:rFonts w:hint="eastAsia" w:ascii="仿宋" w:hAnsi="仿宋" w:eastAsia="仿宋" w:cs="仿宋"/>
          <w:sz w:val="32"/>
          <w:szCs w:val="32"/>
        </w:rPr>
        <w:t>，</w:t>
      </w:r>
      <w:r>
        <w:rPr>
          <w:rFonts w:hint="eastAsia" w:ascii="仿宋" w:hAnsi="仿宋" w:eastAsia="仿宋" w:cs="仿宋"/>
          <w:sz w:val="32"/>
          <w:szCs w:val="32"/>
          <w:lang w:eastAsia="zh-CN"/>
        </w:rPr>
        <w:t>开展</w:t>
      </w:r>
      <w:r>
        <w:rPr>
          <w:rFonts w:hint="eastAsia" w:ascii="仿宋" w:hAnsi="仿宋" w:eastAsia="仿宋" w:cs="仿宋"/>
          <w:sz w:val="32"/>
          <w:szCs w:val="32"/>
        </w:rPr>
        <w:t>自查自纠，</w:t>
      </w:r>
      <w:r>
        <w:rPr>
          <w:rFonts w:hint="eastAsia" w:ascii="仿宋" w:hAnsi="仿宋" w:eastAsia="仿宋" w:cs="仿宋"/>
          <w:sz w:val="32"/>
          <w:szCs w:val="32"/>
          <w:lang w:eastAsia="zh-CN"/>
        </w:rPr>
        <w:t>并建立</w:t>
      </w:r>
      <w:r>
        <w:rPr>
          <w:rFonts w:hint="eastAsia" w:ascii="仿宋" w:hAnsi="仿宋" w:eastAsia="仿宋" w:cs="仿宋"/>
          <w:sz w:val="32"/>
          <w:szCs w:val="32"/>
        </w:rPr>
        <w:t>“一企一档”。</w:t>
      </w:r>
    </w:p>
    <w:p w14:paraId="016824CF">
      <w:pPr>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仿宋" w:hAnsi="仿宋" w:eastAsia="仿宋" w:cs="仿宋"/>
          <w:sz w:val="32"/>
          <w:szCs w:val="32"/>
        </w:rPr>
      </w:pPr>
      <w:r>
        <w:rPr>
          <w:rFonts w:hint="eastAsia" w:ascii="仿宋" w:hAnsi="仿宋" w:eastAsia="仿宋" w:cs="仿宋"/>
          <w:sz w:val="32"/>
          <w:szCs w:val="32"/>
        </w:rPr>
        <w:t>（四）诚实守信，运行规范，无</w:t>
      </w:r>
      <w:r>
        <w:rPr>
          <w:rFonts w:hint="eastAsia" w:ascii="仿宋" w:hAnsi="仿宋" w:eastAsia="仿宋" w:cs="仿宋"/>
          <w:sz w:val="32"/>
          <w:szCs w:val="32"/>
          <w:lang w:eastAsia="zh-CN"/>
        </w:rPr>
        <w:t>预收费退费</w:t>
      </w:r>
      <w:r>
        <w:rPr>
          <w:rFonts w:hint="eastAsia" w:ascii="仿宋" w:hAnsi="仿宋" w:eastAsia="仿宋" w:cs="仿宋"/>
          <w:sz w:val="32"/>
          <w:szCs w:val="32"/>
        </w:rPr>
        <w:t>纠纷，无违规违法行为。</w:t>
      </w:r>
    </w:p>
    <w:p w14:paraId="4FB6C84F">
      <w:pPr>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仿宋" w:hAnsi="仿宋" w:eastAsia="仿宋" w:cs="仿宋"/>
          <w:sz w:val="32"/>
          <w:szCs w:val="32"/>
        </w:rPr>
      </w:pPr>
      <w:r>
        <w:rPr>
          <w:rFonts w:hint="eastAsia" w:ascii="仿宋" w:hAnsi="仿宋" w:eastAsia="仿宋" w:cs="仿宋"/>
          <w:sz w:val="32"/>
          <w:szCs w:val="32"/>
        </w:rPr>
        <w:t>（五）积极开展</w:t>
      </w:r>
      <w:r>
        <w:rPr>
          <w:rFonts w:hint="eastAsia" w:ascii="仿宋" w:hAnsi="仿宋" w:eastAsia="仿宋" w:cs="仿宋"/>
          <w:color w:val="000000"/>
          <w:kern w:val="0"/>
          <w:sz w:val="31"/>
          <w:szCs w:val="31"/>
        </w:rPr>
        <w:t>安全生产事故隐患排查整治，定期进行消防安全常识宣传，组织机构从业人员</w:t>
      </w:r>
      <w:r>
        <w:rPr>
          <w:rFonts w:hint="eastAsia" w:ascii="仿宋" w:hAnsi="仿宋" w:eastAsia="仿宋" w:cs="仿宋"/>
          <w:color w:val="000000"/>
          <w:kern w:val="0"/>
          <w:sz w:val="31"/>
          <w:szCs w:val="31"/>
          <w:lang w:eastAsia="zh-CN"/>
        </w:rPr>
        <w:t>定期</w:t>
      </w:r>
      <w:r>
        <w:rPr>
          <w:rFonts w:hint="eastAsia" w:ascii="仿宋" w:hAnsi="仿宋" w:eastAsia="仿宋" w:cs="仿宋"/>
          <w:color w:val="000000"/>
          <w:kern w:val="0"/>
          <w:sz w:val="31"/>
          <w:szCs w:val="31"/>
        </w:rPr>
        <w:t>开展</w:t>
      </w:r>
      <w:r>
        <w:rPr>
          <w:rFonts w:hint="eastAsia" w:ascii="仿宋" w:hAnsi="仿宋" w:eastAsia="仿宋" w:cs="仿宋"/>
          <w:color w:val="000000"/>
          <w:kern w:val="0"/>
          <w:sz w:val="31"/>
          <w:szCs w:val="31"/>
          <w:lang w:eastAsia="zh-CN"/>
        </w:rPr>
        <w:t>安全生产</w:t>
      </w:r>
      <w:r>
        <w:rPr>
          <w:rFonts w:hint="eastAsia" w:ascii="仿宋" w:hAnsi="仿宋" w:eastAsia="仿宋" w:cs="仿宋"/>
          <w:color w:val="000000"/>
          <w:kern w:val="0"/>
          <w:sz w:val="31"/>
          <w:szCs w:val="31"/>
        </w:rPr>
        <w:t>培训和</w:t>
      </w:r>
      <w:r>
        <w:rPr>
          <w:rFonts w:hint="eastAsia" w:ascii="仿宋" w:hAnsi="仿宋" w:eastAsia="仿宋" w:cs="仿宋"/>
          <w:color w:val="000000"/>
          <w:kern w:val="0"/>
          <w:sz w:val="31"/>
          <w:szCs w:val="31"/>
          <w:lang w:eastAsia="zh-CN"/>
        </w:rPr>
        <w:t>应急</w:t>
      </w:r>
      <w:r>
        <w:rPr>
          <w:rFonts w:hint="eastAsia" w:ascii="仿宋" w:hAnsi="仿宋" w:eastAsia="仿宋" w:cs="仿宋"/>
          <w:color w:val="000000"/>
          <w:kern w:val="0"/>
          <w:sz w:val="31"/>
          <w:szCs w:val="31"/>
        </w:rPr>
        <w:t>疏散演练。</w:t>
      </w:r>
    </w:p>
    <w:p w14:paraId="2603DD04">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（六）按照科技类校外培训机构</w:t>
      </w:r>
      <w:r>
        <w:rPr>
          <w:rFonts w:hint="eastAsia" w:ascii="仿宋" w:hAnsi="仿宋" w:eastAsia="仿宋" w:cs="仿宋"/>
          <w:sz w:val="32"/>
          <w:szCs w:val="32"/>
          <w:lang w:eastAsia="zh-CN"/>
        </w:rPr>
        <w:t>评定</w:t>
      </w:r>
      <w:r>
        <w:rPr>
          <w:rFonts w:hint="eastAsia" w:ascii="仿宋" w:hAnsi="仿宋" w:eastAsia="仿宋" w:cs="仿宋"/>
          <w:sz w:val="32"/>
          <w:szCs w:val="32"/>
        </w:rPr>
        <w:t>标准</w:t>
      </w:r>
      <w:r>
        <w:rPr>
          <w:rFonts w:hint="eastAsia" w:ascii="仿宋" w:hAnsi="仿宋" w:eastAsia="仿宋" w:cs="仿宋"/>
          <w:sz w:val="32"/>
          <w:szCs w:val="32"/>
          <w:lang w:eastAsia="zh-CN"/>
        </w:rPr>
        <w:t>评定</w:t>
      </w:r>
      <w:r>
        <w:rPr>
          <w:rFonts w:hint="eastAsia" w:ascii="仿宋" w:hAnsi="仿宋" w:eastAsia="仿宋" w:cs="仿宋"/>
          <w:sz w:val="32"/>
          <w:szCs w:val="32"/>
        </w:rPr>
        <w:t>得分≥80－＜90分。</w:t>
      </w:r>
    </w:p>
    <w:p w14:paraId="711EC894">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eastAsia="zh-CN"/>
        </w:rPr>
        <w:t>八</w:t>
      </w:r>
      <w:r>
        <w:rPr>
          <w:rFonts w:hint="eastAsia" w:ascii="仿宋" w:hAnsi="仿宋" w:eastAsia="仿宋" w:cs="仿宋"/>
          <w:b/>
          <w:sz w:val="32"/>
          <w:szCs w:val="32"/>
        </w:rPr>
        <w:t xml:space="preserve">条  </w:t>
      </w:r>
      <w:r>
        <w:rPr>
          <w:rFonts w:hint="eastAsia" w:ascii="仿宋" w:hAnsi="仿宋" w:eastAsia="仿宋" w:cs="仿宋"/>
          <w:sz w:val="32"/>
          <w:szCs w:val="32"/>
        </w:rPr>
        <w:t>红名单机构评定指标：</w:t>
      </w:r>
    </w:p>
    <w:p w14:paraId="011AE5B2">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（一）必须符合白名单机构的所有条件。</w:t>
      </w:r>
    </w:p>
    <w:p w14:paraId="7A2481DA">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（二）积极深入社区、乡镇、大型商业综合体开展科普宣传、科学体验活动，并提供辅助科普、科学体验活动软、硬件器材。</w:t>
      </w:r>
    </w:p>
    <w:p w14:paraId="2BBD32A9">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（三）组织参与、协办、承办青少年创新大赛。</w:t>
      </w:r>
    </w:p>
    <w:p w14:paraId="28CDD464">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（四）按照学校教学计划开展</w:t>
      </w:r>
      <w:r>
        <w:rPr>
          <w:rFonts w:hint="eastAsia" w:ascii="仿宋" w:hAnsi="仿宋" w:eastAsia="仿宋" w:cs="仿宋"/>
          <w:sz w:val="32"/>
          <w:szCs w:val="32"/>
          <w:lang w:eastAsia="zh-CN"/>
        </w:rPr>
        <w:t>一</w:t>
      </w:r>
      <w:r>
        <w:rPr>
          <w:rFonts w:hint="eastAsia" w:ascii="仿宋" w:hAnsi="仿宋" w:eastAsia="仿宋" w:cs="仿宋"/>
          <w:sz w:val="32"/>
          <w:szCs w:val="32"/>
        </w:rPr>
        <w:t>年以上</w:t>
      </w:r>
      <w:r>
        <w:rPr>
          <w:rFonts w:hint="eastAsia" w:ascii="仿宋" w:hAnsi="仿宋" w:eastAsia="仿宋" w:cs="仿宋"/>
          <w:sz w:val="32"/>
          <w:szCs w:val="32"/>
          <w:lang w:eastAsia="zh-CN"/>
        </w:rPr>
        <w:t>或三</w:t>
      </w:r>
      <w:r>
        <w:rPr>
          <w:rFonts w:hint="eastAsia" w:ascii="仿宋" w:hAnsi="仿宋" w:eastAsia="仿宋" w:cs="仿宋"/>
          <w:sz w:val="32"/>
          <w:szCs w:val="32"/>
        </w:rPr>
        <w:t>所及以上学校课后科技教育培训延时课程服务，具备完整的课程体系。</w:t>
      </w:r>
    </w:p>
    <w:p w14:paraId="0004F5D7">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（五）引进先进科技教育培训课程、创新教学模式，发挥科技培训示范作用显著。</w:t>
      </w:r>
    </w:p>
    <w:p w14:paraId="0D197D2F">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（六）建立完善的安全生产防范体系，积极开展安全检查自查，无生产安全事故隐患。</w:t>
      </w:r>
    </w:p>
    <w:p w14:paraId="22FD689F">
      <w:pPr>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）按照科技类校外培训机构</w:t>
      </w:r>
      <w:r>
        <w:rPr>
          <w:rFonts w:hint="eastAsia" w:ascii="仿宋" w:hAnsi="仿宋" w:eastAsia="仿宋" w:cs="仿宋"/>
          <w:sz w:val="32"/>
          <w:szCs w:val="32"/>
          <w:lang w:eastAsia="zh-CN"/>
        </w:rPr>
        <w:t>评定</w:t>
      </w:r>
      <w:r>
        <w:rPr>
          <w:rFonts w:hint="eastAsia" w:ascii="仿宋" w:hAnsi="仿宋" w:eastAsia="仿宋" w:cs="仿宋"/>
          <w:sz w:val="32"/>
          <w:szCs w:val="32"/>
        </w:rPr>
        <w:t>标准</w:t>
      </w:r>
      <w:r>
        <w:rPr>
          <w:rFonts w:hint="eastAsia" w:ascii="仿宋" w:hAnsi="仿宋" w:eastAsia="仿宋" w:cs="仿宋"/>
          <w:sz w:val="32"/>
          <w:szCs w:val="32"/>
          <w:lang w:eastAsia="zh-CN"/>
        </w:rPr>
        <w:t>评定</w:t>
      </w:r>
      <w:r>
        <w:rPr>
          <w:rFonts w:hint="eastAsia" w:ascii="仿宋" w:hAnsi="仿宋" w:eastAsia="仿宋" w:cs="仿宋"/>
          <w:sz w:val="32"/>
          <w:szCs w:val="32"/>
        </w:rPr>
        <w:t>得分≥90分。</w:t>
      </w:r>
    </w:p>
    <w:p w14:paraId="6EF98C94">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eastAsia="zh-CN"/>
        </w:rPr>
        <w:t>九</w:t>
      </w:r>
      <w:r>
        <w:rPr>
          <w:rFonts w:hint="eastAsia" w:ascii="仿宋" w:hAnsi="仿宋" w:eastAsia="仿宋" w:cs="仿宋"/>
          <w:b/>
          <w:sz w:val="32"/>
          <w:szCs w:val="32"/>
        </w:rPr>
        <w:t xml:space="preserve">条  </w:t>
      </w:r>
      <w:r>
        <w:rPr>
          <w:rFonts w:hint="eastAsia" w:ascii="仿宋" w:hAnsi="仿宋" w:eastAsia="仿宋" w:cs="仿宋"/>
          <w:sz w:val="32"/>
          <w:szCs w:val="32"/>
        </w:rPr>
        <w:t>科技类校外培训机构对照评定指标进行自评，客观地填报申报表，做好资料整理，按照时间节点向县（市）区科技</w:t>
      </w:r>
      <w:r>
        <w:rPr>
          <w:rFonts w:hint="eastAsia" w:ascii="仿宋" w:hAnsi="仿宋" w:eastAsia="仿宋" w:cs="仿宋"/>
          <w:sz w:val="32"/>
          <w:szCs w:val="32"/>
          <w:lang w:val="en-US" w:eastAsia="zh-CN"/>
        </w:rPr>
        <w:t>主管部门</w:t>
      </w:r>
      <w:r>
        <w:rPr>
          <w:rFonts w:hint="eastAsia" w:ascii="仿宋" w:hAnsi="仿宋" w:eastAsia="仿宋" w:cs="仿宋"/>
          <w:sz w:val="32"/>
          <w:szCs w:val="32"/>
        </w:rPr>
        <w:t>提交申报材料。县（市）区科技</w:t>
      </w:r>
      <w:r>
        <w:rPr>
          <w:rFonts w:hint="eastAsia" w:ascii="仿宋" w:hAnsi="仿宋" w:eastAsia="仿宋" w:cs="仿宋"/>
          <w:sz w:val="32"/>
          <w:szCs w:val="32"/>
          <w:lang w:val="en-US" w:eastAsia="zh-CN"/>
        </w:rPr>
        <w:t>主管部门</w:t>
      </w:r>
      <w:r>
        <w:rPr>
          <w:rFonts w:hint="eastAsia" w:ascii="仿宋" w:hAnsi="仿宋" w:eastAsia="仿宋" w:cs="仿宋"/>
          <w:sz w:val="32"/>
          <w:szCs w:val="32"/>
        </w:rPr>
        <w:t>分别负责对辖区风险提示、白名单、红名单机构开展基础</w:t>
      </w:r>
      <w:r>
        <w:rPr>
          <w:rFonts w:hint="eastAsia" w:ascii="仿宋" w:hAnsi="仿宋" w:eastAsia="仿宋" w:cs="仿宋"/>
          <w:sz w:val="32"/>
          <w:szCs w:val="32"/>
          <w:lang w:eastAsia="zh-CN"/>
        </w:rPr>
        <w:t>评定</w:t>
      </w:r>
      <w:r>
        <w:rPr>
          <w:rFonts w:hint="eastAsia" w:ascii="仿宋" w:hAnsi="仿宋" w:eastAsia="仿宋" w:cs="仿宋"/>
          <w:sz w:val="32"/>
          <w:szCs w:val="32"/>
        </w:rPr>
        <w:t>、认定审核、推荐上报工作，由市科技局组织评审委员会对上报的三个等级指标的机构进行评定公示。具体流程为：</w:t>
      </w:r>
    </w:p>
    <w:p w14:paraId="17964446">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（一）机构申报。科技类校外培训机构向举办地所在辖区科技</w:t>
      </w:r>
      <w:r>
        <w:rPr>
          <w:rFonts w:hint="eastAsia" w:ascii="仿宋" w:hAnsi="仿宋" w:eastAsia="仿宋" w:cs="仿宋"/>
          <w:sz w:val="32"/>
          <w:szCs w:val="32"/>
          <w:lang w:val="en-US" w:eastAsia="zh-CN"/>
        </w:rPr>
        <w:t>主管部门</w:t>
      </w:r>
      <w:r>
        <w:rPr>
          <w:rFonts w:hint="eastAsia" w:ascii="仿宋" w:hAnsi="仿宋" w:eastAsia="仿宋" w:cs="仿宋"/>
          <w:sz w:val="32"/>
          <w:szCs w:val="32"/>
        </w:rPr>
        <w:t>提交《银川市科技类校外培训机构白名单机构申报表》或《银川市科技类校外培训机构红名单申报表》及附件材料。</w:t>
      </w:r>
    </w:p>
    <w:p w14:paraId="1C5D4B8A">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（二）审核推荐。县（市）区科技</w:t>
      </w:r>
      <w:r>
        <w:rPr>
          <w:rFonts w:hint="eastAsia" w:ascii="仿宋" w:hAnsi="仿宋" w:eastAsia="仿宋" w:cs="仿宋"/>
          <w:sz w:val="32"/>
          <w:szCs w:val="32"/>
          <w:lang w:val="en-US" w:eastAsia="zh-CN"/>
        </w:rPr>
        <w:t>主管部门</w:t>
      </w:r>
      <w:r>
        <w:rPr>
          <w:rFonts w:hint="eastAsia" w:ascii="仿宋" w:hAnsi="仿宋" w:eastAsia="仿宋" w:cs="仿宋"/>
          <w:sz w:val="32"/>
          <w:szCs w:val="32"/>
        </w:rPr>
        <w:t>严格审核白名单机构和红名单机构《申报表》及附件材料，依照上报材料实地踏勘、审核评定，结合日常监管情况形成初步意见。不符合申请红白名单的报审机构被列为风险提示机构说明情况</w:t>
      </w:r>
      <w:r>
        <w:rPr>
          <w:rFonts w:hint="eastAsia" w:ascii="仿宋" w:hAnsi="仿宋" w:eastAsia="仿宋" w:cs="仿宋"/>
          <w:sz w:val="32"/>
          <w:szCs w:val="32"/>
          <w:lang w:eastAsia="zh-CN"/>
        </w:rPr>
        <w:t>，</w:t>
      </w:r>
      <w:r>
        <w:rPr>
          <w:rFonts w:hint="eastAsia" w:ascii="仿宋" w:hAnsi="仿宋" w:eastAsia="仿宋" w:cs="仿宋"/>
          <w:sz w:val="32"/>
          <w:szCs w:val="32"/>
        </w:rPr>
        <w:t>同步报送市科技局。</w:t>
      </w:r>
    </w:p>
    <w:p w14:paraId="6ED47A78">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评审</w:t>
      </w:r>
      <w:r>
        <w:rPr>
          <w:rFonts w:hint="eastAsia" w:ascii="仿宋" w:hAnsi="仿宋" w:eastAsia="仿宋" w:cs="仿宋"/>
          <w:sz w:val="32"/>
          <w:szCs w:val="32"/>
        </w:rPr>
        <w:t>认定。市科技局组织评审委员会，按照机构申报材料及县（市）区科技</w:t>
      </w:r>
      <w:r>
        <w:rPr>
          <w:rFonts w:hint="eastAsia" w:ascii="仿宋" w:hAnsi="仿宋" w:eastAsia="仿宋" w:cs="仿宋"/>
          <w:sz w:val="32"/>
          <w:szCs w:val="32"/>
          <w:lang w:val="en-US" w:eastAsia="zh-CN"/>
        </w:rPr>
        <w:t>主管部门</w:t>
      </w:r>
      <w:r>
        <w:rPr>
          <w:rFonts w:hint="eastAsia" w:ascii="仿宋" w:hAnsi="仿宋" w:eastAsia="仿宋" w:cs="仿宋"/>
          <w:sz w:val="32"/>
          <w:szCs w:val="32"/>
        </w:rPr>
        <w:t>推荐意见</w:t>
      </w:r>
      <w:r>
        <w:rPr>
          <w:rFonts w:hint="eastAsia" w:ascii="仿宋" w:hAnsi="仿宋" w:eastAsia="仿宋" w:cs="仿宋"/>
          <w:sz w:val="32"/>
          <w:szCs w:val="32"/>
          <w:lang w:eastAsia="zh-CN"/>
        </w:rPr>
        <w:t>、结合监管实际</w:t>
      </w:r>
      <w:r>
        <w:rPr>
          <w:rFonts w:hint="eastAsia" w:ascii="仿宋" w:hAnsi="仿宋" w:eastAsia="仿宋" w:cs="仿宋"/>
          <w:sz w:val="32"/>
          <w:szCs w:val="32"/>
        </w:rPr>
        <w:t>进行</w:t>
      </w:r>
      <w:r>
        <w:rPr>
          <w:rFonts w:hint="eastAsia" w:ascii="仿宋" w:hAnsi="仿宋" w:eastAsia="仿宋" w:cs="仿宋"/>
          <w:sz w:val="32"/>
          <w:szCs w:val="32"/>
          <w:lang w:eastAsia="zh-CN"/>
        </w:rPr>
        <w:t>评定，</w:t>
      </w:r>
      <w:r>
        <w:rPr>
          <w:rFonts w:hint="eastAsia" w:ascii="仿宋" w:hAnsi="仿宋" w:eastAsia="仿宋" w:cs="仿宋"/>
          <w:sz w:val="32"/>
          <w:szCs w:val="32"/>
        </w:rPr>
        <w:t>百分制赋分，分别</w:t>
      </w:r>
      <w:r>
        <w:rPr>
          <w:rFonts w:hint="eastAsia" w:ascii="仿宋" w:hAnsi="仿宋" w:eastAsia="仿宋" w:cs="仿宋"/>
          <w:sz w:val="32"/>
          <w:szCs w:val="32"/>
          <w:lang w:eastAsia="zh-CN"/>
        </w:rPr>
        <w:t>评定</w:t>
      </w:r>
      <w:r>
        <w:rPr>
          <w:rFonts w:hint="eastAsia" w:ascii="仿宋" w:hAnsi="仿宋" w:eastAsia="仿宋" w:cs="仿宋"/>
          <w:sz w:val="32"/>
          <w:szCs w:val="32"/>
        </w:rPr>
        <w:t>出风险提示名单、白名单机构、红名单。</w:t>
      </w:r>
    </w:p>
    <w:p w14:paraId="7F438CC1">
      <w:pPr>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eastAsia="zh-CN"/>
        </w:rPr>
        <w:t>十</w:t>
      </w:r>
      <w:r>
        <w:rPr>
          <w:rFonts w:hint="eastAsia" w:ascii="仿宋" w:hAnsi="仿宋" w:eastAsia="仿宋" w:cs="仿宋"/>
          <w:b/>
          <w:sz w:val="32"/>
          <w:szCs w:val="32"/>
        </w:rPr>
        <w:t xml:space="preserve">条  </w:t>
      </w:r>
      <w:r>
        <w:rPr>
          <w:rFonts w:hint="eastAsia" w:ascii="仿宋" w:hAnsi="仿宋" w:eastAsia="仿宋" w:cs="仿宋"/>
          <w:sz w:val="32"/>
          <w:szCs w:val="32"/>
        </w:rPr>
        <w:t>对评审</w:t>
      </w:r>
      <w:r>
        <w:rPr>
          <w:rFonts w:hint="eastAsia" w:ascii="仿宋" w:hAnsi="仿宋" w:eastAsia="仿宋" w:cs="仿宋"/>
          <w:sz w:val="32"/>
          <w:szCs w:val="32"/>
          <w:lang w:eastAsia="zh-CN"/>
        </w:rPr>
        <w:t>的</w:t>
      </w:r>
      <w:r>
        <w:rPr>
          <w:rFonts w:hint="eastAsia" w:ascii="仿宋" w:hAnsi="仿宋" w:eastAsia="仿宋" w:cs="仿宋"/>
          <w:sz w:val="32"/>
          <w:szCs w:val="32"/>
        </w:rPr>
        <w:t>白名单机构、红名单和风险提示名单，县（市）区进行行业领域限期公示；公示期满无异议，由市科技局负责通过媒体渠道，向社会公布白名单、红名单和风险提示名单机构，为家长和学生提供规范机构信息。</w:t>
      </w:r>
    </w:p>
    <w:p w14:paraId="2F3F6BC0">
      <w:pPr>
        <w:pStyle w:val="4"/>
        <w:pageBreakBefore w:val="0"/>
        <w:widowControl w:val="0"/>
        <w:kinsoku/>
        <w:wordWrap/>
        <w:overflowPunct/>
        <w:topLinePunct w:val="0"/>
        <w:autoSpaceDE/>
        <w:autoSpaceDN/>
        <w:bidi w:val="0"/>
        <w:adjustRightInd/>
        <w:snapToGrid/>
        <w:spacing w:before="0" w:after="0" w:line="560" w:lineRule="exact"/>
        <w:ind w:left="0" w:leftChars="0"/>
        <w:textAlignment w:val="auto"/>
        <w:rPr>
          <w:rFonts w:hint="eastAsia"/>
        </w:rPr>
      </w:pPr>
    </w:p>
    <w:p w14:paraId="28991F91">
      <w:pPr>
        <w:pStyle w:val="4"/>
        <w:pageBreakBefore w:val="0"/>
        <w:widowControl w:val="0"/>
        <w:kinsoku/>
        <w:wordWrap/>
        <w:overflowPunct/>
        <w:topLinePunct w:val="0"/>
        <w:autoSpaceDE/>
        <w:autoSpaceDN/>
        <w:bidi w:val="0"/>
        <w:adjustRightInd/>
        <w:snapToGrid/>
        <w:spacing w:before="0" w:after="0" w:line="560" w:lineRule="exact"/>
        <w:ind w:left="0" w:leftChars="0"/>
        <w:textAlignment w:val="auto"/>
        <w:rPr>
          <w:rFonts w:hint="eastAsia" w:eastAsia="黑体"/>
          <w:lang w:eastAsia="zh-CN"/>
        </w:rPr>
      </w:pPr>
      <w:r>
        <w:rPr>
          <w:rFonts w:hint="eastAsia"/>
        </w:rPr>
        <w:t>第</w:t>
      </w:r>
      <w:r>
        <w:rPr>
          <w:rFonts w:hint="eastAsia"/>
          <w:lang w:eastAsia="zh-CN"/>
        </w:rPr>
        <w:t>三</w:t>
      </w:r>
      <w:r>
        <w:rPr>
          <w:rFonts w:hint="eastAsia"/>
        </w:rPr>
        <w:t>章　</w:t>
      </w:r>
      <w:r>
        <w:rPr>
          <w:rFonts w:hint="eastAsia"/>
          <w:lang w:eastAsia="zh-CN"/>
        </w:rPr>
        <w:t>动态监管</w:t>
      </w:r>
    </w:p>
    <w:p w14:paraId="0DA8355E">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eastAsia="zh-CN"/>
        </w:rPr>
        <w:t>一</w:t>
      </w:r>
      <w:r>
        <w:rPr>
          <w:rFonts w:hint="eastAsia" w:ascii="仿宋" w:hAnsi="仿宋" w:eastAsia="仿宋" w:cs="仿宋"/>
          <w:b/>
          <w:sz w:val="32"/>
          <w:szCs w:val="32"/>
        </w:rPr>
        <w:t xml:space="preserve">条 </w:t>
      </w:r>
      <w:r>
        <w:rPr>
          <w:rFonts w:hint="eastAsia" w:ascii="仿宋" w:hAnsi="仿宋" w:eastAsia="仿宋" w:cs="仿宋"/>
          <w:sz w:val="32"/>
          <w:szCs w:val="32"/>
        </w:rPr>
        <w:t xml:space="preserve"> 根据机构运行发展情况加强动态管理。</w:t>
      </w:r>
    </w:p>
    <w:p w14:paraId="359C9AA2">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（一）移入。按照名单管理</w:t>
      </w:r>
      <w:r>
        <w:rPr>
          <w:rFonts w:hint="eastAsia" w:ascii="仿宋" w:hAnsi="仿宋" w:eastAsia="仿宋" w:cs="仿宋"/>
          <w:sz w:val="32"/>
          <w:szCs w:val="32"/>
          <w:lang w:eastAsia="zh-CN"/>
        </w:rPr>
        <w:t>评定</w:t>
      </w:r>
      <w:r>
        <w:rPr>
          <w:rFonts w:hint="eastAsia" w:ascii="仿宋" w:hAnsi="仿宋" w:eastAsia="仿宋" w:cs="仿宋"/>
          <w:sz w:val="32"/>
          <w:szCs w:val="32"/>
        </w:rPr>
        <w:t>规则，经</w:t>
      </w:r>
      <w:r>
        <w:rPr>
          <w:rFonts w:hint="eastAsia" w:ascii="仿宋" w:hAnsi="仿宋" w:eastAsia="仿宋" w:cs="仿宋"/>
          <w:sz w:val="32"/>
          <w:szCs w:val="32"/>
          <w:lang w:eastAsia="zh-CN"/>
        </w:rPr>
        <w:t>评定</w:t>
      </w:r>
      <w:r>
        <w:rPr>
          <w:rFonts w:hint="eastAsia" w:ascii="仿宋" w:hAnsi="仿宋" w:eastAsia="仿宋" w:cs="仿宋"/>
          <w:sz w:val="32"/>
          <w:szCs w:val="32"/>
        </w:rPr>
        <w:t>分别移入白名单或红名单</w:t>
      </w:r>
      <w:r>
        <w:rPr>
          <w:rFonts w:hint="eastAsia" w:ascii="仿宋" w:hAnsi="仿宋" w:eastAsia="仿宋" w:cs="仿宋"/>
          <w:sz w:val="32"/>
          <w:szCs w:val="32"/>
          <w:lang w:eastAsia="zh-CN"/>
        </w:rPr>
        <w:t>机构</w:t>
      </w:r>
      <w:r>
        <w:rPr>
          <w:rFonts w:hint="eastAsia" w:ascii="仿宋" w:hAnsi="仿宋" w:eastAsia="仿宋" w:cs="仿宋"/>
          <w:sz w:val="32"/>
          <w:szCs w:val="32"/>
        </w:rPr>
        <w:t>管理</w:t>
      </w:r>
      <w:r>
        <w:rPr>
          <w:rFonts w:hint="eastAsia" w:ascii="仿宋" w:hAnsi="仿宋" w:eastAsia="仿宋" w:cs="仿宋"/>
          <w:sz w:val="32"/>
          <w:szCs w:val="32"/>
          <w:lang w:eastAsia="zh-CN"/>
        </w:rPr>
        <w:t>；</w:t>
      </w:r>
      <w:r>
        <w:rPr>
          <w:rFonts w:hint="eastAsia" w:ascii="仿宋" w:hAnsi="仿宋" w:eastAsia="仿宋" w:cs="仿宋"/>
          <w:sz w:val="32"/>
          <w:szCs w:val="32"/>
        </w:rPr>
        <w:t>风险提示名单</w:t>
      </w:r>
      <w:r>
        <w:rPr>
          <w:rFonts w:hint="eastAsia" w:ascii="仿宋" w:hAnsi="仿宋" w:eastAsia="仿宋" w:cs="仿宋"/>
          <w:sz w:val="32"/>
          <w:szCs w:val="32"/>
          <w:lang w:eastAsia="zh-CN"/>
        </w:rPr>
        <w:t>机构经整改评定合规的</w:t>
      </w:r>
      <w:r>
        <w:rPr>
          <w:rFonts w:hint="eastAsia" w:ascii="仿宋" w:hAnsi="仿宋" w:eastAsia="仿宋" w:cs="仿宋"/>
          <w:sz w:val="32"/>
          <w:szCs w:val="32"/>
        </w:rPr>
        <w:t>移入白名单</w:t>
      </w:r>
      <w:r>
        <w:rPr>
          <w:rFonts w:hint="eastAsia" w:ascii="仿宋" w:hAnsi="仿宋" w:eastAsia="仿宋" w:cs="仿宋"/>
          <w:sz w:val="32"/>
          <w:szCs w:val="32"/>
          <w:lang w:eastAsia="zh-CN"/>
        </w:rPr>
        <w:t>机构</w:t>
      </w:r>
      <w:r>
        <w:rPr>
          <w:rFonts w:hint="eastAsia" w:ascii="仿宋" w:hAnsi="仿宋" w:eastAsia="仿宋" w:cs="仿宋"/>
          <w:sz w:val="32"/>
          <w:szCs w:val="32"/>
        </w:rPr>
        <w:t>。</w:t>
      </w:r>
    </w:p>
    <w:p w14:paraId="64EE92FA">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（二）移出。机构停办的由举办者提交说明，县（市）区科技</w:t>
      </w:r>
      <w:r>
        <w:rPr>
          <w:rFonts w:hint="eastAsia" w:ascii="仿宋" w:hAnsi="仿宋" w:eastAsia="仿宋" w:cs="仿宋"/>
          <w:sz w:val="32"/>
          <w:szCs w:val="32"/>
          <w:lang w:val="en-US" w:eastAsia="zh-CN"/>
        </w:rPr>
        <w:t>主管部门</w:t>
      </w:r>
      <w:r>
        <w:rPr>
          <w:rFonts w:hint="eastAsia" w:ascii="仿宋" w:hAnsi="仿宋" w:eastAsia="仿宋" w:cs="仿宋"/>
          <w:sz w:val="32"/>
          <w:szCs w:val="32"/>
        </w:rPr>
        <w:t>审核，报市科技局备案</w:t>
      </w:r>
      <w:r>
        <w:rPr>
          <w:rFonts w:hint="eastAsia" w:ascii="仿宋" w:hAnsi="仿宋" w:eastAsia="仿宋" w:cs="仿宋"/>
          <w:sz w:val="32"/>
          <w:szCs w:val="32"/>
          <w:lang w:eastAsia="zh-CN"/>
        </w:rPr>
        <w:t>，从相应名单中移出。</w:t>
      </w:r>
      <w:r>
        <w:rPr>
          <w:rFonts w:hint="eastAsia" w:ascii="仿宋" w:hAnsi="仿宋" w:eastAsia="仿宋" w:cs="仿宋"/>
          <w:sz w:val="32"/>
          <w:szCs w:val="32"/>
          <w:lang w:val="en-US" w:eastAsia="zh-CN"/>
        </w:rPr>
        <w:t xml:space="preserve">   </w:t>
      </w:r>
    </w:p>
    <w:p w14:paraId="6CAA05FC">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（三）公示。经</w:t>
      </w:r>
      <w:r>
        <w:rPr>
          <w:rFonts w:hint="eastAsia" w:ascii="仿宋" w:hAnsi="仿宋" w:eastAsia="仿宋" w:cs="仿宋"/>
          <w:sz w:val="32"/>
          <w:szCs w:val="32"/>
          <w:lang w:eastAsia="zh-CN"/>
        </w:rPr>
        <w:t>评定</w:t>
      </w:r>
      <w:r>
        <w:rPr>
          <w:rFonts w:hint="eastAsia" w:ascii="仿宋" w:hAnsi="仿宋" w:eastAsia="仿宋" w:cs="仿宋"/>
          <w:sz w:val="32"/>
          <w:szCs w:val="32"/>
        </w:rPr>
        <w:t>移入红</w:t>
      </w:r>
      <w:r>
        <w:rPr>
          <w:rFonts w:hint="eastAsia" w:ascii="仿宋" w:hAnsi="仿宋" w:eastAsia="仿宋" w:cs="仿宋"/>
          <w:sz w:val="32"/>
          <w:szCs w:val="32"/>
          <w:lang w:eastAsia="zh-CN"/>
        </w:rPr>
        <w:t>、</w:t>
      </w:r>
      <w:r>
        <w:rPr>
          <w:rFonts w:hint="eastAsia" w:ascii="仿宋" w:hAnsi="仿宋" w:eastAsia="仿宋" w:cs="仿宋"/>
          <w:sz w:val="32"/>
          <w:szCs w:val="32"/>
        </w:rPr>
        <w:t>白名单机构名单的，</w:t>
      </w:r>
      <w:r>
        <w:rPr>
          <w:rFonts w:hint="eastAsia" w:ascii="仿宋" w:hAnsi="仿宋" w:eastAsia="仿宋" w:cs="仿宋"/>
          <w:sz w:val="32"/>
          <w:szCs w:val="32"/>
          <w:lang w:eastAsia="zh-CN"/>
        </w:rPr>
        <w:t>以及</w:t>
      </w:r>
      <w:r>
        <w:rPr>
          <w:rFonts w:hint="eastAsia" w:ascii="仿宋" w:hAnsi="仿宋" w:eastAsia="仿宋" w:cs="仿宋"/>
          <w:sz w:val="32"/>
          <w:szCs w:val="32"/>
        </w:rPr>
        <w:t>被移出红名单或白名单机构名单的，在</w:t>
      </w:r>
      <w:r>
        <w:rPr>
          <w:rFonts w:hint="eastAsia" w:ascii="仿宋" w:hAnsi="仿宋" w:eastAsia="仿宋" w:cs="仿宋"/>
          <w:sz w:val="32"/>
          <w:szCs w:val="32"/>
          <w:lang w:eastAsia="zh-CN"/>
        </w:rPr>
        <w:t>银川科技</w:t>
      </w:r>
      <w:r>
        <w:rPr>
          <w:rFonts w:hint="eastAsia" w:ascii="仿宋" w:hAnsi="仿宋" w:eastAsia="仿宋" w:cs="仿宋"/>
          <w:sz w:val="32"/>
          <w:szCs w:val="32"/>
        </w:rPr>
        <w:t>网站、微信公众号公示。</w:t>
      </w:r>
    </w:p>
    <w:p w14:paraId="61F2B902">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eastAsia="zh-CN"/>
        </w:rPr>
        <w:t>二</w:t>
      </w:r>
      <w:r>
        <w:rPr>
          <w:rFonts w:hint="eastAsia" w:ascii="仿宋" w:hAnsi="仿宋" w:eastAsia="仿宋" w:cs="仿宋"/>
          <w:b/>
          <w:sz w:val="32"/>
          <w:szCs w:val="32"/>
        </w:rPr>
        <w:t xml:space="preserve">条 </w:t>
      </w:r>
      <w:r>
        <w:rPr>
          <w:rFonts w:hint="eastAsia" w:ascii="仿宋" w:hAnsi="仿宋" w:eastAsia="仿宋" w:cs="仿宋"/>
          <w:sz w:val="32"/>
          <w:szCs w:val="32"/>
        </w:rPr>
        <w:t>有</w:t>
      </w:r>
      <w:r>
        <w:rPr>
          <w:rFonts w:hint="eastAsia" w:ascii="仿宋" w:hAnsi="仿宋" w:eastAsia="仿宋" w:cs="仿宋"/>
          <w:sz w:val="32"/>
          <w:szCs w:val="32"/>
          <w:lang w:val="en-US" w:eastAsia="zh-CN"/>
        </w:rPr>
        <w:t>以</w:t>
      </w:r>
      <w:r>
        <w:rPr>
          <w:rFonts w:hint="eastAsia" w:ascii="仿宋" w:hAnsi="仿宋" w:eastAsia="仿宋" w:cs="仿宋"/>
          <w:sz w:val="32"/>
          <w:szCs w:val="32"/>
        </w:rPr>
        <w:t>下情形之一的应当予以整治，</w:t>
      </w:r>
      <w:r>
        <w:rPr>
          <w:rFonts w:hint="eastAsia" w:ascii="仿宋" w:hAnsi="仿宋" w:eastAsia="仿宋" w:cs="仿宋"/>
          <w:sz w:val="32"/>
          <w:szCs w:val="32"/>
          <w:lang w:eastAsia="zh-CN"/>
        </w:rPr>
        <w:t>移入</w:t>
      </w:r>
      <w:r>
        <w:rPr>
          <w:rFonts w:hint="eastAsia" w:ascii="仿宋" w:hAnsi="仿宋" w:eastAsia="仿宋" w:cs="仿宋"/>
          <w:sz w:val="32"/>
          <w:szCs w:val="32"/>
        </w:rPr>
        <w:t>风险提示名单机构：</w:t>
      </w:r>
    </w:p>
    <w:p w14:paraId="27A857D3">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（一）对存在严重违法违规行为的，按照“发现一起、处置一起”原则，县（市）区科技</w:t>
      </w:r>
      <w:r>
        <w:rPr>
          <w:rFonts w:hint="eastAsia" w:ascii="仿宋" w:hAnsi="仿宋" w:eastAsia="仿宋" w:cs="仿宋"/>
          <w:sz w:val="32"/>
          <w:szCs w:val="32"/>
          <w:lang w:val="en-US" w:eastAsia="zh-CN"/>
        </w:rPr>
        <w:t>主管部门</w:t>
      </w:r>
      <w:r>
        <w:rPr>
          <w:rFonts w:hint="eastAsia" w:ascii="仿宋" w:hAnsi="仿宋" w:eastAsia="仿宋" w:cs="仿宋"/>
          <w:sz w:val="32"/>
          <w:szCs w:val="32"/>
        </w:rPr>
        <w:t>牵头组织辖区有关部门联合执法，及时处置。</w:t>
      </w:r>
    </w:p>
    <w:p w14:paraId="2CA2E9E8">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（二）存在</w:t>
      </w:r>
      <w:r>
        <w:rPr>
          <w:rFonts w:hint="eastAsia" w:ascii="仿宋" w:hAnsi="仿宋" w:eastAsia="仿宋" w:cs="仿宋"/>
          <w:sz w:val="32"/>
          <w:szCs w:val="32"/>
          <w:lang w:eastAsia="zh-CN"/>
        </w:rPr>
        <w:t>生产安全事故</w:t>
      </w:r>
      <w:r>
        <w:rPr>
          <w:rFonts w:hint="eastAsia" w:ascii="仿宋" w:hAnsi="仿宋" w:eastAsia="仿宋" w:cs="仿宋"/>
          <w:sz w:val="32"/>
          <w:szCs w:val="32"/>
        </w:rPr>
        <w:t>安全隐患、违规收费、违规培训等原因被责令限期整改的，拒绝或故意拖延整改。</w:t>
      </w:r>
    </w:p>
    <w:p w14:paraId="146D744C">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lang w:eastAsia="zh-CN"/>
        </w:rPr>
      </w:pPr>
      <w:r>
        <w:rPr>
          <w:rFonts w:hint="eastAsia" w:ascii="仿宋" w:hAnsi="仿宋" w:eastAsia="仿宋" w:cs="仿宋"/>
          <w:sz w:val="32"/>
          <w:szCs w:val="32"/>
        </w:rPr>
        <w:t>（三）</w:t>
      </w:r>
      <w:r>
        <w:rPr>
          <w:rFonts w:hint="eastAsia" w:ascii="仿宋" w:hAnsi="仿宋" w:eastAsia="仿宋" w:cs="仿宋"/>
          <w:sz w:val="32"/>
          <w:szCs w:val="32"/>
          <w:lang w:eastAsia="zh-CN"/>
        </w:rPr>
        <w:t>存在恶意涨价、退费难、预收费资金不纳入监管账户逃避监管，不按要求整改的。</w:t>
      </w:r>
    </w:p>
    <w:p w14:paraId="6FDC990A">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lang w:eastAsia="zh-CN"/>
        </w:rPr>
      </w:pPr>
      <w:r>
        <w:rPr>
          <w:rFonts w:hint="eastAsia" w:ascii="仿宋" w:hAnsi="仿宋" w:eastAsia="仿宋" w:cs="仿宋"/>
          <w:sz w:val="32"/>
          <w:szCs w:val="32"/>
        </w:rPr>
        <w:t>（四）对“隐形”“变异”开展</w:t>
      </w:r>
      <w:r>
        <w:rPr>
          <w:rFonts w:hint="eastAsia" w:ascii="仿宋" w:hAnsi="仿宋" w:eastAsia="仿宋" w:cs="仿宋"/>
          <w:sz w:val="32"/>
          <w:szCs w:val="32"/>
          <w:lang w:eastAsia="zh-CN"/>
        </w:rPr>
        <w:t>除</w:t>
      </w:r>
      <w:r>
        <w:rPr>
          <w:rFonts w:hint="eastAsia" w:ascii="仿宋" w:hAnsi="仿宋" w:eastAsia="仿宋" w:cs="仿宋"/>
          <w:sz w:val="32"/>
          <w:szCs w:val="32"/>
        </w:rPr>
        <w:t>科技培训</w:t>
      </w:r>
      <w:r>
        <w:rPr>
          <w:rFonts w:hint="eastAsia" w:ascii="仿宋" w:hAnsi="仿宋" w:eastAsia="仿宋" w:cs="仿宋"/>
          <w:sz w:val="32"/>
          <w:szCs w:val="32"/>
          <w:lang w:eastAsia="zh-CN"/>
        </w:rPr>
        <w:t>以外培训</w:t>
      </w:r>
      <w:r>
        <w:rPr>
          <w:rFonts w:hint="eastAsia" w:ascii="仿宋" w:hAnsi="仿宋" w:eastAsia="仿宋" w:cs="仿宋"/>
          <w:sz w:val="32"/>
          <w:szCs w:val="32"/>
        </w:rPr>
        <w:t>的机构</w:t>
      </w:r>
      <w:r>
        <w:rPr>
          <w:rFonts w:hint="eastAsia" w:ascii="仿宋" w:hAnsi="仿宋" w:eastAsia="仿宋" w:cs="仿宋"/>
          <w:sz w:val="32"/>
          <w:szCs w:val="32"/>
          <w:lang w:eastAsia="zh-CN"/>
        </w:rPr>
        <w:t>。</w:t>
      </w:r>
    </w:p>
    <w:p w14:paraId="2533BB39">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）受到惩戒处理的红名单或白名单机构。</w:t>
      </w:r>
    </w:p>
    <w:p w14:paraId="471C7A1D">
      <w:pPr>
        <w:pStyle w:val="4"/>
        <w:pageBreakBefore w:val="0"/>
        <w:widowControl w:val="0"/>
        <w:kinsoku/>
        <w:wordWrap/>
        <w:overflowPunct/>
        <w:topLinePunct w:val="0"/>
        <w:autoSpaceDE/>
        <w:autoSpaceDN/>
        <w:bidi w:val="0"/>
        <w:adjustRightInd/>
        <w:snapToGrid/>
        <w:spacing w:before="0" w:after="0" w:line="560" w:lineRule="exact"/>
        <w:ind w:left="0" w:leftChars="0"/>
        <w:textAlignment w:val="auto"/>
      </w:pPr>
      <w:r>
        <w:rPr>
          <w:rFonts w:hint="eastAsia"/>
        </w:rPr>
        <w:t>第</w:t>
      </w:r>
      <w:r>
        <w:rPr>
          <w:rFonts w:hint="eastAsia"/>
          <w:lang w:eastAsia="zh-CN"/>
        </w:rPr>
        <w:t>四</w:t>
      </w:r>
      <w:r>
        <w:rPr>
          <w:rFonts w:hint="eastAsia"/>
        </w:rPr>
        <w:t xml:space="preserve">章　附 </w:t>
      </w:r>
      <w:r>
        <w:t xml:space="preserve"> </w:t>
      </w:r>
      <w:r>
        <w:rPr>
          <w:rFonts w:hint="eastAsia"/>
        </w:rPr>
        <w:t>则</w:t>
      </w:r>
    </w:p>
    <w:p w14:paraId="1CD92281">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eastAsia="zh-CN"/>
        </w:rPr>
        <w:t>三</w:t>
      </w:r>
      <w:r>
        <w:rPr>
          <w:rFonts w:hint="eastAsia" w:ascii="仿宋" w:hAnsi="仿宋" w:eastAsia="仿宋" w:cs="仿宋"/>
          <w:b/>
          <w:sz w:val="32"/>
          <w:szCs w:val="32"/>
        </w:rPr>
        <w:t xml:space="preserve">条  </w:t>
      </w:r>
      <w:r>
        <w:rPr>
          <w:rFonts w:hint="eastAsia" w:ascii="仿宋" w:hAnsi="仿宋" w:eastAsia="仿宋" w:cs="仿宋"/>
          <w:sz w:val="32"/>
          <w:szCs w:val="32"/>
        </w:rPr>
        <w:t>纳入银川市科技类校外培训机构名单管理</w:t>
      </w:r>
      <w:r>
        <w:rPr>
          <w:rFonts w:hint="eastAsia" w:ascii="仿宋" w:hAnsi="仿宋" w:eastAsia="仿宋" w:cs="仿宋"/>
          <w:sz w:val="32"/>
          <w:szCs w:val="32"/>
          <w:lang w:eastAsia="zh-CN"/>
        </w:rPr>
        <w:t>的</w:t>
      </w:r>
      <w:r>
        <w:rPr>
          <w:rFonts w:hint="eastAsia" w:ascii="仿宋" w:hAnsi="仿宋" w:eastAsia="仿宋" w:cs="仿宋"/>
          <w:sz w:val="32"/>
          <w:szCs w:val="32"/>
        </w:rPr>
        <w:t>机构，分</w:t>
      </w:r>
      <w:r>
        <w:rPr>
          <w:rFonts w:hint="eastAsia" w:ascii="仿宋" w:hAnsi="仿宋" w:eastAsia="仿宋" w:cs="仿宋"/>
          <w:sz w:val="32"/>
          <w:szCs w:val="32"/>
          <w:lang w:eastAsia="zh-CN"/>
        </w:rPr>
        <w:t>别</w:t>
      </w:r>
      <w:r>
        <w:rPr>
          <w:rFonts w:hint="eastAsia" w:ascii="仿宋" w:hAnsi="仿宋" w:eastAsia="仿宋" w:cs="仿宋"/>
          <w:sz w:val="32"/>
          <w:szCs w:val="32"/>
        </w:rPr>
        <w:t>报</w:t>
      </w:r>
      <w:r>
        <w:rPr>
          <w:rFonts w:hint="eastAsia" w:ascii="仿宋_GB2312" w:hAnsi="仿宋_GB2312" w:eastAsia="仿宋_GB2312" w:cs="仿宋_GB2312"/>
          <w:sz w:val="32"/>
          <w:szCs w:val="32"/>
          <w:lang w:val="en-US" w:eastAsia="zh-CN"/>
        </w:rPr>
        <w:t>银川市“双减”工作协调推进小组</w:t>
      </w:r>
      <w:r>
        <w:rPr>
          <w:rFonts w:hint="eastAsia" w:ascii="仿宋" w:hAnsi="仿宋" w:eastAsia="仿宋" w:cs="仿宋"/>
          <w:sz w:val="32"/>
          <w:szCs w:val="32"/>
        </w:rPr>
        <w:t>和自治区科技厅备案。</w:t>
      </w:r>
    </w:p>
    <w:p w14:paraId="7BAB19F1">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b/>
          <w:sz w:val="32"/>
          <w:szCs w:val="32"/>
        </w:rPr>
      </w:pPr>
      <w:r>
        <w:rPr>
          <w:rFonts w:hint="eastAsia" w:ascii="仿宋" w:hAnsi="仿宋" w:eastAsia="仿宋" w:cs="仿宋"/>
          <w:b/>
          <w:sz w:val="32"/>
          <w:szCs w:val="32"/>
        </w:rPr>
        <w:t>第十</w:t>
      </w:r>
      <w:r>
        <w:rPr>
          <w:rFonts w:hint="eastAsia" w:ascii="仿宋" w:hAnsi="仿宋" w:eastAsia="仿宋" w:cs="仿宋"/>
          <w:b/>
          <w:sz w:val="32"/>
          <w:szCs w:val="32"/>
          <w:lang w:eastAsia="zh-CN"/>
        </w:rPr>
        <w:t>四</w:t>
      </w:r>
      <w:r>
        <w:rPr>
          <w:rFonts w:hint="eastAsia" w:ascii="仿宋" w:hAnsi="仿宋" w:eastAsia="仿宋" w:cs="仿宋"/>
          <w:b/>
          <w:sz w:val="32"/>
          <w:szCs w:val="32"/>
        </w:rPr>
        <w:t xml:space="preserve">条  </w:t>
      </w:r>
      <w:r>
        <w:rPr>
          <w:rFonts w:hint="eastAsia" w:ascii="仿宋" w:hAnsi="仿宋" w:eastAsia="仿宋" w:cs="仿宋"/>
          <w:sz w:val="32"/>
          <w:szCs w:val="32"/>
        </w:rPr>
        <w:t>本办法自发布之日起试行</w:t>
      </w:r>
      <w:r>
        <w:rPr>
          <w:rFonts w:hint="eastAsia" w:ascii="仿宋" w:hAnsi="仿宋" w:eastAsia="仿宋" w:cs="仿宋"/>
          <w:sz w:val="32"/>
          <w:szCs w:val="32"/>
          <w:lang w:eastAsia="zh-CN"/>
        </w:rPr>
        <w:t>，试行期</w:t>
      </w:r>
      <w:r>
        <w:rPr>
          <w:rFonts w:hint="eastAsia" w:ascii="仿宋" w:hAnsi="仿宋" w:eastAsia="仿宋" w:cs="仿宋"/>
          <w:sz w:val="32"/>
          <w:szCs w:val="32"/>
          <w:lang w:val="en-US" w:eastAsia="zh-CN"/>
        </w:rPr>
        <w:t>2年</w:t>
      </w:r>
      <w:r>
        <w:rPr>
          <w:rFonts w:hint="eastAsia" w:ascii="仿宋" w:hAnsi="仿宋" w:eastAsia="仿宋" w:cs="仿宋"/>
          <w:sz w:val="32"/>
          <w:szCs w:val="32"/>
        </w:rPr>
        <w:t>。</w:t>
      </w:r>
    </w:p>
    <w:p w14:paraId="2AA58A05">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eastAsia="zh-CN"/>
        </w:rPr>
        <w:t>五</w:t>
      </w:r>
      <w:r>
        <w:rPr>
          <w:rFonts w:hint="eastAsia" w:ascii="仿宋" w:hAnsi="仿宋" w:eastAsia="仿宋" w:cs="仿宋"/>
          <w:b/>
          <w:sz w:val="32"/>
          <w:szCs w:val="32"/>
        </w:rPr>
        <w:t>条</w:t>
      </w:r>
      <w:r>
        <w:rPr>
          <w:rFonts w:hint="eastAsia" w:ascii="仿宋" w:hAnsi="仿宋" w:eastAsia="仿宋" w:cs="仿宋"/>
          <w:sz w:val="32"/>
          <w:szCs w:val="32"/>
        </w:rPr>
        <w:t xml:space="preserve">  本办法由银川市科学技术局负责解释。</w:t>
      </w:r>
    </w:p>
    <w:p w14:paraId="4B08354E">
      <w:pPr>
        <w:pageBreakBefore w:val="0"/>
        <w:widowControl w:val="0"/>
        <w:kinsoku/>
        <w:wordWrap/>
        <w:overflowPunct/>
        <w:topLinePunct w:val="0"/>
        <w:autoSpaceDE/>
        <w:autoSpaceDN/>
        <w:bidi w:val="0"/>
        <w:adjustRightInd/>
        <w:snapToGrid/>
        <w:spacing w:line="560" w:lineRule="exact"/>
        <w:ind w:left="0" w:leftChars="0" w:firstLine="665"/>
        <w:textAlignment w:val="auto"/>
        <w:rPr>
          <w:rFonts w:ascii="仿宋_GB2312" w:hAnsi="仿宋" w:eastAsia="仿宋_GB2312" w:cs="仿宋"/>
          <w:sz w:val="32"/>
          <w:szCs w:val="32"/>
        </w:rPr>
      </w:pPr>
    </w:p>
    <w:p w14:paraId="3B9244A5">
      <w:pPr>
        <w:rPr>
          <w:rFonts w:hint="eastAsia" w:ascii="仿宋" w:hAnsi="仿宋" w:eastAsia="仿宋" w:cs="仿宋"/>
          <w:sz w:val="32"/>
          <w:szCs w:val="32"/>
        </w:rPr>
      </w:pPr>
      <w:r>
        <w:rPr>
          <w:rFonts w:hint="eastAsia" w:ascii="仿宋" w:hAnsi="仿宋" w:eastAsia="仿宋" w:cs="仿宋"/>
          <w:sz w:val="32"/>
          <w:szCs w:val="32"/>
        </w:rPr>
        <w:br w:type="page"/>
      </w:r>
    </w:p>
    <w:p w14:paraId="380E5B9B">
      <w:pPr>
        <w:pageBreakBefore w:val="0"/>
        <w:widowControl w:val="0"/>
        <w:kinsoku/>
        <w:wordWrap/>
        <w:overflowPunct/>
        <w:topLinePunct w:val="0"/>
        <w:autoSpaceDE/>
        <w:autoSpaceDN/>
        <w:bidi w:val="0"/>
        <w:adjustRightInd/>
        <w:snapToGrid/>
        <w:spacing w:line="560" w:lineRule="exact"/>
        <w:ind w:left="0" w:leftChars="0" w:firstLine="665"/>
        <w:textAlignment w:val="auto"/>
        <w:rPr>
          <w:rFonts w:hint="eastAsia" w:ascii="仿宋" w:hAnsi="仿宋" w:eastAsia="仿宋" w:cs="仿宋"/>
          <w:sz w:val="32"/>
          <w:szCs w:val="32"/>
        </w:rPr>
      </w:pPr>
      <w:r>
        <w:rPr>
          <w:rFonts w:hint="eastAsia" w:ascii="仿宋" w:hAnsi="仿宋" w:eastAsia="仿宋" w:cs="仿宋"/>
          <w:sz w:val="32"/>
          <w:szCs w:val="32"/>
        </w:rPr>
        <w:t>附件：１.银川市科技类校外培训白名单机构申报表</w:t>
      </w:r>
    </w:p>
    <w:p w14:paraId="0129E4E0">
      <w:pPr>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２.银川市科技类校外培训红名单机构申报表</w:t>
      </w:r>
    </w:p>
    <w:p w14:paraId="61E10933">
      <w:pPr>
        <w:pageBreakBefore w:val="0"/>
        <w:widowControl w:val="0"/>
        <w:kinsoku/>
        <w:wordWrap/>
        <w:overflowPunct/>
        <w:topLinePunct w:val="0"/>
        <w:autoSpaceDE/>
        <w:autoSpaceDN/>
        <w:bidi w:val="0"/>
        <w:adjustRightInd/>
        <w:snapToGrid/>
        <w:spacing w:line="560" w:lineRule="exact"/>
        <w:ind w:left="0" w:leftChars="0" w:firstLine="1699" w:firstLineChars="531"/>
        <w:textAlignment w:val="auto"/>
        <w:rPr>
          <w:rFonts w:hint="eastAsia" w:ascii="仿宋" w:hAnsi="仿宋" w:eastAsia="仿宋" w:cs="仿宋"/>
          <w:sz w:val="32"/>
          <w:szCs w:val="32"/>
        </w:rPr>
      </w:pPr>
      <w:r>
        <w:rPr>
          <w:rFonts w:hint="eastAsia" w:ascii="仿宋" w:hAnsi="仿宋" w:eastAsia="仿宋" w:cs="仿宋"/>
          <w:sz w:val="32"/>
          <w:szCs w:val="32"/>
        </w:rPr>
        <w:t>3.银川市科技类校外培训机构评分表</w:t>
      </w:r>
    </w:p>
    <w:p w14:paraId="73B418C8">
      <w:pPr>
        <w:pageBreakBefore w:val="0"/>
        <w:widowControl w:val="0"/>
        <w:kinsoku/>
        <w:wordWrap/>
        <w:overflowPunct/>
        <w:topLinePunct w:val="0"/>
        <w:autoSpaceDE/>
        <w:autoSpaceDN/>
        <w:bidi w:val="0"/>
        <w:adjustRightInd/>
        <w:snapToGrid/>
        <w:spacing w:line="560" w:lineRule="exact"/>
        <w:ind w:left="0" w:leftChars="0" w:firstLine="1699" w:firstLineChars="531"/>
        <w:textAlignment w:val="auto"/>
        <w:rPr>
          <w:rFonts w:hint="eastAsia" w:ascii="仿宋" w:hAnsi="仿宋" w:eastAsia="仿宋" w:cs="仿宋"/>
          <w:sz w:val="32"/>
          <w:szCs w:val="32"/>
        </w:rPr>
      </w:pPr>
      <w:r>
        <w:rPr>
          <w:rFonts w:hint="eastAsia" w:ascii="仿宋" w:hAnsi="仿宋" w:eastAsia="仿宋" w:cs="仿宋"/>
          <w:sz w:val="32"/>
          <w:szCs w:val="32"/>
        </w:rPr>
        <w:t>4.关于银川市</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rPr>
        <w:t>县（市）区</w:t>
      </w:r>
      <w:r>
        <w:rPr>
          <w:rFonts w:hint="eastAsia" w:ascii="仿宋" w:hAnsi="仿宋" w:eastAsia="仿宋" w:cs="仿宋"/>
          <w:sz w:val="32"/>
          <w:szCs w:val="32"/>
        </w:rPr>
        <w:t>科技类校外培训红白名单机构的公示</w:t>
      </w:r>
    </w:p>
    <w:p w14:paraId="129336CE">
      <w:pPr>
        <w:pageBreakBefore w:val="0"/>
        <w:widowControl w:val="0"/>
        <w:kinsoku/>
        <w:wordWrap/>
        <w:overflowPunct/>
        <w:topLinePunct w:val="0"/>
        <w:autoSpaceDE/>
        <w:autoSpaceDN/>
        <w:bidi w:val="0"/>
        <w:adjustRightInd/>
        <w:snapToGrid/>
        <w:spacing w:line="560" w:lineRule="exact"/>
        <w:ind w:left="0" w:leftChars="0" w:firstLine="1699" w:firstLineChars="531"/>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银川市</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县（市）区科技类校外培训红白</w:t>
      </w:r>
      <w:r>
        <w:rPr>
          <w:rFonts w:hint="eastAsia" w:ascii="仿宋" w:hAnsi="仿宋" w:eastAsia="仿宋" w:cs="仿宋"/>
          <w:sz w:val="32"/>
          <w:szCs w:val="32"/>
          <w:lang w:eastAsia="zh-CN"/>
        </w:rPr>
        <w:t>名单及</w:t>
      </w:r>
      <w:r>
        <w:rPr>
          <w:rFonts w:hint="eastAsia" w:ascii="仿宋" w:hAnsi="仿宋" w:eastAsia="仿宋" w:cs="仿宋"/>
          <w:sz w:val="32"/>
          <w:szCs w:val="32"/>
        </w:rPr>
        <w:t>风险提示名单机构</w:t>
      </w:r>
    </w:p>
    <w:p w14:paraId="0F1919EA">
      <w:pPr>
        <w:widowControl/>
        <w:jc w:val="left"/>
        <w:rPr>
          <w:rFonts w:hint="default" w:ascii="黑体" w:hAnsi="黑体" w:eastAsia="黑体" w:cs="宋体"/>
          <w:bCs/>
          <w:sz w:val="32"/>
          <w:szCs w:val="32"/>
          <w:lang w:val="en-US" w:eastAsia="zh-CN"/>
        </w:rPr>
      </w:pPr>
    </w:p>
    <w:p w14:paraId="7B4EF5EF">
      <w:pPr>
        <w:pStyle w:val="2"/>
        <w:rPr>
          <w:rFonts w:hint="default"/>
          <w:lang w:val="en-US" w:eastAsia="zh-CN"/>
        </w:rPr>
      </w:pPr>
    </w:p>
    <w:p w14:paraId="7DAB91D8">
      <w:pPr>
        <w:jc w:val="left"/>
        <w:rPr>
          <w:rFonts w:hint="eastAsia" w:ascii="黑体" w:hAnsi="黑体" w:eastAsia="黑体" w:cs="宋体"/>
          <w:bCs/>
          <w:sz w:val="32"/>
          <w:szCs w:val="32"/>
        </w:rPr>
      </w:pPr>
    </w:p>
    <w:p w14:paraId="5877A0DA">
      <w:pPr>
        <w:pStyle w:val="2"/>
        <w:rPr>
          <w:rFonts w:hint="eastAsia" w:ascii="黑体" w:hAnsi="黑体" w:eastAsia="黑体" w:cs="宋体"/>
          <w:bCs/>
          <w:sz w:val="32"/>
          <w:szCs w:val="32"/>
        </w:rPr>
      </w:pPr>
    </w:p>
    <w:p w14:paraId="5F3EEBB3">
      <w:pPr>
        <w:pStyle w:val="3"/>
        <w:rPr>
          <w:rFonts w:hint="eastAsia" w:ascii="黑体" w:hAnsi="黑体" w:eastAsia="黑体" w:cs="宋体"/>
          <w:bCs/>
          <w:sz w:val="32"/>
          <w:szCs w:val="32"/>
        </w:rPr>
      </w:pPr>
    </w:p>
    <w:p w14:paraId="4CD87418">
      <w:pPr>
        <w:pStyle w:val="3"/>
        <w:rPr>
          <w:rFonts w:hint="eastAsia" w:ascii="黑体" w:hAnsi="黑体" w:eastAsia="黑体" w:cs="宋体"/>
          <w:bCs/>
          <w:sz w:val="32"/>
          <w:szCs w:val="32"/>
        </w:rPr>
      </w:pPr>
    </w:p>
    <w:p w14:paraId="70D9C102">
      <w:pPr>
        <w:pStyle w:val="3"/>
        <w:rPr>
          <w:rFonts w:hint="eastAsia" w:ascii="黑体" w:hAnsi="黑体" w:eastAsia="黑体" w:cs="宋体"/>
          <w:bCs/>
          <w:sz w:val="32"/>
          <w:szCs w:val="32"/>
        </w:rPr>
      </w:pPr>
    </w:p>
    <w:p w14:paraId="58076E75">
      <w:pPr>
        <w:jc w:val="left"/>
        <w:rPr>
          <w:rFonts w:hint="eastAsia" w:ascii="黑体" w:hAnsi="黑体" w:eastAsia="黑体" w:cs="宋体"/>
          <w:bCs/>
          <w:sz w:val="32"/>
          <w:szCs w:val="32"/>
        </w:rPr>
      </w:pPr>
    </w:p>
    <w:p w14:paraId="4CFE2381">
      <w:pPr>
        <w:rPr>
          <w:rFonts w:hint="eastAsia" w:ascii="黑体" w:hAnsi="黑体" w:eastAsia="黑体" w:cs="宋体"/>
          <w:bCs/>
          <w:sz w:val="32"/>
          <w:szCs w:val="32"/>
        </w:rPr>
      </w:pPr>
      <w:r>
        <w:rPr>
          <w:rFonts w:hint="eastAsia" w:ascii="黑体" w:hAnsi="黑体" w:eastAsia="黑体" w:cs="宋体"/>
          <w:bCs/>
          <w:sz w:val="32"/>
          <w:szCs w:val="32"/>
        </w:rPr>
        <w:br w:type="page"/>
      </w:r>
    </w:p>
    <w:p w14:paraId="78ECCBAC">
      <w:pPr>
        <w:jc w:val="left"/>
        <w:rPr>
          <w:rFonts w:ascii="黑体" w:hAnsi="黑体" w:eastAsia="黑体" w:cs="宋体"/>
          <w:bCs/>
          <w:sz w:val="32"/>
          <w:szCs w:val="32"/>
        </w:rPr>
      </w:pPr>
      <w:r>
        <w:rPr>
          <w:rFonts w:hint="eastAsia" w:ascii="黑体" w:hAnsi="黑体" w:eastAsia="黑体" w:cs="宋体"/>
          <w:bCs/>
          <w:sz w:val="32"/>
          <w:szCs w:val="32"/>
        </w:rPr>
        <w:t>附件１</w:t>
      </w:r>
    </w:p>
    <w:p w14:paraId="43700C9A">
      <w:pPr>
        <w:jc w:val="center"/>
        <w:rPr>
          <w:rFonts w:ascii="黑体" w:hAnsi="黑体" w:eastAsia="黑体" w:cs="宋体"/>
          <w:bCs/>
          <w:sz w:val="32"/>
          <w:szCs w:val="32"/>
        </w:rPr>
      </w:pPr>
      <w:r>
        <w:rPr>
          <w:rFonts w:hint="eastAsia" w:ascii="宋体" w:hAnsi="宋体" w:cs="宋体"/>
          <w:b/>
          <w:bCs/>
          <w:sz w:val="32"/>
          <w:szCs w:val="32"/>
        </w:rPr>
        <w:t>银川市科技类校外培训白名单机构申报表</w:t>
      </w:r>
    </w:p>
    <w:tbl>
      <w:tblPr>
        <w:tblStyle w:val="10"/>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275"/>
        <w:gridCol w:w="2664"/>
      </w:tblGrid>
      <w:tr w14:paraId="004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701D05E3">
            <w:pPr>
              <w:jc w:val="center"/>
              <w:rPr>
                <w:rFonts w:ascii="宋体" w:hAnsi="宋体" w:eastAsia="宋体" w:cs="宋体"/>
                <w:b/>
                <w:bCs/>
                <w:sz w:val="24"/>
              </w:rPr>
            </w:pPr>
            <w:r>
              <w:rPr>
                <w:rFonts w:hint="eastAsia" w:ascii="宋体" w:hAnsi="宋体" w:eastAsia="宋体" w:cs="宋体"/>
                <w:b/>
                <w:bCs/>
                <w:sz w:val="24"/>
              </w:rPr>
              <w:t>机构名称</w:t>
            </w:r>
          </w:p>
        </w:tc>
        <w:tc>
          <w:tcPr>
            <w:tcW w:w="3402" w:type="dxa"/>
            <w:vAlign w:val="top"/>
          </w:tcPr>
          <w:p w14:paraId="6AD00896">
            <w:pPr>
              <w:rPr>
                <w:rFonts w:ascii="宋体" w:hAnsi="宋体" w:eastAsia="宋体" w:cs="宋体"/>
                <w:bCs/>
                <w:sz w:val="24"/>
              </w:rPr>
            </w:pPr>
          </w:p>
        </w:tc>
        <w:tc>
          <w:tcPr>
            <w:tcW w:w="1275" w:type="dxa"/>
            <w:vAlign w:val="center"/>
          </w:tcPr>
          <w:p w14:paraId="2AA3441C">
            <w:pPr>
              <w:jc w:val="center"/>
              <w:rPr>
                <w:rFonts w:ascii="宋体" w:hAnsi="宋体" w:cs="宋体"/>
                <w:b/>
                <w:bCs/>
                <w:sz w:val="24"/>
              </w:rPr>
            </w:pPr>
            <w:r>
              <w:rPr>
                <w:rFonts w:hint="eastAsia" w:ascii="宋体" w:hAnsi="宋体" w:cs="宋体"/>
                <w:b/>
                <w:bCs/>
                <w:sz w:val="24"/>
              </w:rPr>
              <w:t>机构代码</w:t>
            </w:r>
          </w:p>
        </w:tc>
        <w:tc>
          <w:tcPr>
            <w:tcW w:w="2664" w:type="dxa"/>
            <w:vAlign w:val="top"/>
          </w:tcPr>
          <w:p w14:paraId="10B1FDFC">
            <w:pPr>
              <w:rPr>
                <w:rFonts w:ascii="宋体" w:hAnsi="宋体" w:eastAsia="宋体" w:cs="宋体"/>
                <w:bCs/>
                <w:sz w:val="24"/>
              </w:rPr>
            </w:pPr>
          </w:p>
        </w:tc>
      </w:tr>
      <w:tr w14:paraId="5E54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702BF2FA">
            <w:pPr>
              <w:jc w:val="center"/>
              <w:rPr>
                <w:rFonts w:ascii="宋体" w:hAnsi="宋体" w:eastAsia="宋体" w:cs="宋体"/>
                <w:b/>
                <w:bCs/>
                <w:sz w:val="24"/>
              </w:rPr>
            </w:pPr>
            <w:r>
              <w:rPr>
                <w:rFonts w:hint="eastAsia" w:ascii="宋体" w:hAnsi="宋体" w:eastAsia="宋体" w:cs="宋体"/>
                <w:b/>
                <w:bCs/>
                <w:sz w:val="24"/>
              </w:rPr>
              <w:t>法人代表人</w:t>
            </w:r>
          </w:p>
        </w:tc>
        <w:tc>
          <w:tcPr>
            <w:tcW w:w="3402" w:type="dxa"/>
            <w:vAlign w:val="top"/>
          </w:tcPr>
          <w:p w14:paraId="5304B528">
            <w:pPr>
              <w:rPr>
                <w:rFonts w:ascii="宋体" w:hAnsi="宋体" w:eastAsia="宋体" w:cs="宋体"/>
                <w:bCs/>
                <w:sz w:val="24"/>
              </w:rPr>
            </w:pPr>
          </w:p>
        </w:tc>
        <w:tc>
          <w:tcPr>
            <w:tcW w:w="1275" w:type="dxa"/>
            <w:vAlign w:val="center"/>
          </w:tcPr>
          <w:p w14:paraId="35C053E6">
            <w:pPr>
              <w:jc w:val="center"/>
              <w:rPr>
                <w:rFonts w:ascii="宋体" w:hAnsi="宋体" w:cs="宋体"/>
                <w:b/>
                <w:bCs/>
                <w:sz w:val="24"/>
              </w:rPr>
            </w:pPr>
            <w:r>
              <w:rPr>
                <w:rFonts w:hint="eastAsia" w:ascii="宋体" w:hAnsi="宋体" w:cs="宋体"/>
                <w:b/>
                <w:bCs/>
                <w:sz w:val="24"/>
              </w:rPr>
              <w:t>联系方式</w:t>
            </w:r>
          </w:p>
        </w:tc>
        <w:tc>
          <w:tcPr>
            <w:tcW w:w="2664" w:type="dxa"/>
            <w:vAlign w:val="top"/>
          </w:tcPr>
          <w:p w14:paraId="2ECF29E7">
            <w:pPr>
              <w:rPr>
                <w:rFonts w:ascii="宋体" w:hAnsi="宋体" w:eastAsia="宋体" w:cs="宋体"/>
                <w:bCs/>
                <w:sz w:val="24"/>
              </w:rPr>
            </w:pPr>
          </w:p>
        </w:tc>
      </w:tr>
      <w:tr w14:paraId="2D89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6D9B264F">
            <w:pPr>
              <w:jc w:val="center"/>
              <w:rPr>
                <w:rFonts w:ascii="宋体" w:hAnsi="宋体" w:eastAsia="宋体" w:cs="宋体"/>
                <w:b/>
                <w:bCs/>
                <w:sz w:val="24"/>
              </w:rPr>
            </w:pPr>
            <w:r>
              <w:rPr>
                <w:rFonts w:hint="eastAsia" w:ascii="宋体" w:hAnsi="宋体" w:eastAsia="宋体" w:cs="宋体"/>
                <w:b/>
                <w:bCs/>
                <w:sz w:val="24"/>
              </w:rPr>
              <w:t>机构负责人</w:t>
            </w:r>
          </w:p>
        </w:tc>
        <w:tc>
          <w:tcPr>
            <w:tcW w:w="3402" w:type="dxa"/>
            <w:vAlign w:val="top"/>
          </w:tcPr>
          <w:p w14:paraId="16D58DA5">
            <w:pPr>
              <w:rPr>
                <w:rFonts w:ascii="宋体" w:hAnsi="宋体" w:eastAsia="宋体" w:cs="宋体"/>
                <w:bCs/>
                <w:sz w:val="24"/>
              </w:rPr>
            </w:pPr>
          </w:p>
        </w:tc>
        <w:tc>
          <w:tcPr>
            <w:tcW w:w="1275" w:type="dxa"/>
            <w:vAlign w:val="center"/>
          </w:tcPr>
          <w:p w14:paraId="08F30328">
            <w:pPr>
              <w:jc w:val="center"/>
              <w:rPr>
                <w:rFonts w:ascii="宋体" w:hAnsi="宋体" w:cs="宋体"/>
                <w:b/>
                <w:bCs/>
                <w:sz w:val="24"/>
              </w:rPr>
            </w:pPr>
            <w:r>
              <w:rPr>
                <w:rFonts w:hint="eastAsia" w:ascii="宋体" w:hAnsi="宋体" w:cs="宋体"/>
                <w:b/>
                <w:bCs/>
                <w:sz w:val="24"/>
              </w:rPr>
              <w:t>联系方式</w:t>
            </w:r>
          </w:p>
        </w:tc>
        <w:tc>
          <w:tcPr>
            <w:tcW w:w="2664" w:type="dxa"/>
            <w:vAlign w:val="top"/>
          </w:tcPr>
          <w:p w14:paraId="08B78024">
            <w:pPr>
              <w:rPr>
                <w:rFonts w:ascii="宋体" w:hAnsi="宋体" w:eastAsia="宋体" w:cs="宋体"/>
                <w:bCs/>
                <w:sz w:val="24"/>
              </w:rPr>
            </w:pPr>
          </w:p>
        </w:tc>
      </w:tr>
      <w:tr w14:paraId="5E79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403BBB3A">
            <w:pPr>
              <w:jc w:val="center"/>
              <w:rPr>
                <w:rFonts w:ascii="宋体" w:hAnsi="宋体" w:eastAsia="宋体" w:cs="宋体"/>
                <w:b/>
                <w:bCs/>
                <w:sz w:val="24"/>
              </w:rPr>
            </w:pPr>
            <w:r>
              <w:rPr>
                <w:rFonts w:hint="eastAsia" w:ascii="宋体" w:hAnsi="宋体" w:eastAsia="宋体" w:cs="宋体"/>
                <w:b/>
                <w:bCs/>
                <w:sz w:val="24"/>
              </w:rPr>
              <w:t>核准书编号</w:t>
            </w:r>
          </w:p>
        </w:tc>
        <w:tc>
          <w:tcPr>
            <w:tcW w:w="3402" w:type="dxa"/>
            <w:vAlign w:val="top"/>
          </w:tcPr>
          <w:p w14:paraId="69FC3D33">
            <w:pPr>
              <w:rPr>
                <w:rFonts w:ascii="宋体" w:hAnsi="宋体" w:eastAsia="宋体" w:cs="宋体"/>
                <w:bCs/>
                <w:sz w:val="24"/>
              </w:rPr>
            </w:pPr>
          </w:p>
        </w:tc>
        <w:tc>
          <w:tcPr>
            <w:tcW w:w="1275" w:type="dxa"/>
            <w:vAlign w:val="center"/>
          </w:tcPr>
          <w:p w14:paraId="75C9FA65">
            <w:pPr>
              <w:jc w:val="center"/>
              <w:rPr>
                <w:rFonts w:ascii="宋体" w:hAnsi="宋体" w:cs="宋体"/>
                <w:b/>
                <w:bCs/>
                <w:sz w:val="24"/>
              </w:rPr>
            </w:pPr>
            <w:r>
              <w:rPr>
                <w:rFonts w:hint="eastAsia" w:ascii="宋体" w:hAnsi="宋体" w:cs="宋体"/>
                <w:b/>
                <w:bCs/>
                <w:sz w:val="24"/>
              </w:rPr>
              <w:t>场地面积</w:t>
            </w:r>
          </w:p>
        </w:tc>
        <w:tc>
          <w:tcPr>
            <w:tcW w:w="2664" w:type="dxa"/>
            <w:vAlign w:val="top"/>
          </w:tcPr>
          <w:p w14:paraId="493A52B7">
            <w:pPr>
              <w:rPr>
                <w:rFonts w:ascii="宋体" w:hAnsi="宋体" w:eastAsia="宋体" w:cs="宋体"/>
                <w:bCs/>
                <w:sz w:val="24"/>
              </w:rPr>
            </w:pPr>
          </w:p>
        </w:tc>
      </w:tr>
      <w:tr w14:paraId="5E98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96D7A7D">
            <w:pPr>
              <w:jc w:val="center"/>
              <w:rPr>
                <w:rFonts w:ascii="宋体" w:hAnsi="宋体" w:eastAsia="宋体" w:cs="宋体"/>
                <w:b/>
                <w:bCs/>
                <w:sz w:val="24"/>
              </w:rPr>
            </w:pPr>
            <w:r>
              <w:rPr>
                <w:rFonts w:hint="eastAsia" w:ascii="宋体" w:hAnsi="宋体" w:eastAsia="宋体" w:cs="宋体"/>
                <w:b/>
                <w:bCs/>
                <w:sz w:val="24"/>
              </w:rPr>
              <w:t>举办地</w:t>
            </w:r>
          </w:p>
          <w:p w14:paraId="6C61F732">
            <w:pPr>
              <w:jc w:val="center"/>
              <w:rPr>
                <w:rFonts w:ascii="宋体" w:hAnsi="宋体" w:eastAsia="宋体" w:cs="宋体"/>
                <w:b/>
                <w:bCs/>
                <w:sz w:val="24"/>
              </w:rPr>
            </w:pPr>
            <w:r>
              <w:rPr>
                <w:rFonts w:hint="eastAsia" w:ascii="宋体" w:hAnsi="宋体" w:eastAsia="宋体" w:cs="宋体"/>
                <w:b/>
                <w:bCs/>
                <w:sz w:val="24"/>
              </w:rPr>
              <w:t>详细地址</w:t>
            </w:r>
          </w:p>
        </w:tc>
        <w:tc>
          <w:tcPr>
            <w:tcW w:w="7341" w:type="dxa"/>
            <w:gridSpan w:val="3"/>
            <w:vAlign w:val="top"/>
          </w:tcPr>
          <w:p w14:paraId="4ABEA8D4">
            <w:pPr>
              <w:rPr>
                <w:rFonts w:ascii="宋体" w:hAnsi="宋体" w:eastAsia="宋体" w:cs="宋体"/>
                <w:bCs/>
                <w:sz w:val="24"/>
              </w:rPr>
            </w:pPr>
          </w:p>
        </w:tc>
      </w:tr>
      <w:tr w14:paraId="09A3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668" w:type="dxa"/>
            <w:vAlign w:val="center"/>
          </w:tcPr>
          <w:p w14:paraId="3F26010B">
            <w:pPr>
              <w:jc w:val="center"/>
              <w:rPr>
                <w:rFonts w:ascii="宋体" w:hAnsi="宋体" w:eastAsia="宋体" w:cs="宋体"/>
                <w:b/>
                <w:bCs/>
                <w:sz w:val="24"/>
              </w:rPr>
            </w:pPr>
            <w:r>
              <w:rPr>
                <w:rFonts w:hint="eastAsia" w:ascii="宋体" w:hAnsi="宋体" w:eastAsia="宋体" w:cs="宋体"/>
                <w:b/>
                <w:bCs/>
                <w:sz w:val="24"/>
              </w:rPr>
              <w:t>申报理由</w:t>
            </w:r>
          </w:p>
        </w:tc>
        <w:tc>
          <w:tcPr>
            <w:tcW w:w="7341" w:type="dxa"/>
            <w:gridSpan w:val="3"/>
            <w:vAlign w:val="top"/>
          </w:tcPr>
          <w:p w14:paraId="21EA480A">
            <w:pPr>
              <w:jc w:val="both"/>
              <w:rPr>
                <w:rFonts w:ascii="宋体" w:hAnsi="宋体" w:eastAsia="宋体" w:cs="宋体"/>
                <w:bCs/>
                <w:sz w:val="24"/>
              </w:rPr>
            </w:pPr>
          </w:p>
          <w:p w14:paraId="7DF34359">
            <w:pPr>
              <w:jc w:val="center"/>
              <w:rPr>
                <w:rFonts w:ascii="宋体" w:hAnsi="宋体" w:eastAsia="宋体" w:cs="宋体"/>
                <w:bCs/>
                <w:sz w:val="24"/>
              </w:rPr>
            </w:pPr>
          </w:p>
          <w:p w14:paraId="7778B5A5">
            <w:pPr>
              <w:jc w:val="center"/>
              <w:rPr>
                <w:rFonts w:ascii="宋体" w:hAnsi="宋体" w:eastAsia="宋体" w:cs="宋体"/>
                <w:bCs/>
                <w:sz w:val="24"/>
              </w:rPr>
            </w:pPr>
            <w:r>
              <w:rPr>
                <w:rFonts w:hint="eastAsia" w:ascii="宋体" w:hAnsi="宋体" w:eastAsia="宋体" w:cs="宋体"/>
                <w:bCs/>
                <w:sz w:val="24"/>
              </w:rPr>
              <w:t>可附加页</w:t>
            </w:r>
          </w:p>
        </w:tc>
      </w:tr>
      <w:tr w14:paraId="4EBA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1668" w:type="dxa"/>
            <w:vAlign w:val="center"/>
          </w:tcPr>
          <w:p w14:paraId="6EB2CDBE">
            <w:pPr>
              <w:jc w:val="center"/>
              <w:rPr>
                <w:rFonts w:ascii="宋体" w:hAnsi="宋体" w:eastAsia="宋体" w:cs="宋体"/>
                <w:b/>
                <w:bCs/>
                <w:sz w:val="24"/>
              </w:rPr>
            </w:pPr>
            <w:r>
              <w:rPr>
                <w:rFonts w:hint="eastAsia" w:ascii="宋体" w:hAnsi="宋体" w:eastAsia="宋体" w:cs="宋体"/>
                <w:b/>
                <w:bCs/>
                <w:sz w:val="24"/>
              </w:rPr>
              <w:t>机构意见</w:t>
            </w:r>
          </w:p>
        </w:tc>
        <w:tc>
          <w:tcPr>
            <w:tcW w:w="7341" w:type="dxa"/>
            <w:gridSpan w:val="3"/>
            <w:vAlign w:val="top"/>
          </w:tcPr>
          <w:p w14:paraId="485BDE61">
            <w:pPr>
              <w:rPr>
                <w:rFonts w:ascii="宋体" w:hAnsi="宋体" w:eastAsia="宋体" w:cs="宋体"/>
                <w:bCs/>
                <w:sz w:val="24"/>
              </w:rPr>
            </w:pPr>
          </w:p>
          <w:p w14:paraId="2BCC34B5">
            <w:pPr>
              <w:rPr>
                <w:rFonts w:ascii="宋体" w:hAnsi="宋体" w:eastAsia="宋体" w:cs="宋体"/>
                <w:bCs/>
                <w:sz w:val="24"/>
              </w:rPr>
            </w:pPr>
            <w:r>
              <w:rPr>
                <w:rFonts w:hint="eastAsia" w:ascii="宋体" w:hAnsi="宋体" w:eastAsia="宋体" w:cs="宋体"/>
                <w:bCs/>
                <w:sz w:val="24"/>
              </w:rPr>
              <w:t>本人承诺，以上填报内容真实准确，同意申报。</w:t>
            </w:r>
          </w:p>
          <w:p w14:paraId="77EDA91E">
            <w:pPr>
              <w:ind w:firstLine="3600" w:firstLineChars="1500"/>
              <w:rPr>
                <w:rFonts w:ascii="宋体" w:hAnsi="宋体" w:eastAsia="宋体" w:cs="宋体"/>
                <w:bCs/>
                <w:sz w:val="24"/>
              </w:rPr>
            </w:pPr>
          </w:p>
          <w:p w14:paraId="780CA12A">
            <w:pPr>
              <w:ind w:firstLine="3746" w:firstLineChars="1561"/>
              <w:rPr>
                <w:rFonts w:ascii="宋体" w:hAnsi="宋体" w:eastAsia="宋体" w:cs="宋体"/>
                <w:bCs/>
                <w:sz w:val="24"/>
              </w:rPr>
            </w:pPr>
          </w:p>
          <w:p w14:paraId="3E6DFA7C">
            <w:pPr>
              <w:ind w:firstLine="3746" w:firstLineChars="1561"/>
              <w:rPr>
                <w:rFonts w:ascii="宋体" w:hAnsi="宋体" w:eastAsia="宋体" w:cs="宋体"/>
                <w:bCs/>
                <w:sz w:val="24"/>
              </w:rPr>
            </w:pPr>
            <w:r>
              <w:rPr>
                <w:rFonts w:hint="eastAsia" w:ascii="宋体" w:hAnsi="宋体" w:eastAsia="宋体" w:cs="宋体"/>
                <w:bCs/>
                <w:sz w:val="24"/>
              </w:rPr>
              <w:t>申报机构（章）：</w:t>
            </w:r>
          </w:p>
          <w:p w14:paraId="571C5920">
            <w:pPr>
              <w:rPr>
                <w:rFonts w:ascii="宋体" w:hAnsi="宋体" w:eastAsia="宋体" w:cs="宋体"/>
                <w:bCs/>
                <w:sz w:val="24"/>
              </w:rPr>
            </w:pPr>
            <w:r>
              <w:rPr>
                <w:rFonts w:hint="eastAsia" w:ascii="宋体" w:hAnsi="宋体" w:eastAsia="宋体" w:cs="宋体"/>
                <w:bCs/>
                <w:sz w:val="24"/>
              </w:rPr>
              <w:t xml:space="preserve">　　　　　　　　　　　　　 </w:t>
            </w:r>
            <w:r>
              <w:rPr>
                <w:rFonts w:ascii="宋体" w:hAnsi="宋体" w:eastAsia="宋体" w:cs="宋体"/>
                <w:bCs/>
                <w:sz w:val="24"/>
              </w:rPr>
              <w:t xml:space="preserve">    </w:t>
            </w:r>
          </w:p>
          <w:p w14:paraId="19C9CD5D">
            <w:pPr>
              <w:ind w:firstLine="3840" w:firstLineChars="1600"/>
              <w:rPr>
                <w:rFonts w:ascii="宋体" w:hAnsi="宋体" w:eastAsia="宋体" w:cs="宋体"/>
                <w:bCs/>
                <w:sz w:val="24"/>
              </w:rPr>
            </w:pPr>
            <w:r>
              <w:rPr>
                <w:rFonts w:hint="eastAsia" w:ascii="宋体" w:hAnsi="宋体" w:eastAsia="宋体" w:cs="宋体"/>
                <w:bCs/>
                <w:sz w:val="24"/>
              </w:rPr>
              <w:t>法定代表人签字：</w:t>
            </w:r>
          </w:p>
          <w:p w14:paraId="2C019FB0">
            <w:pPr>
              <w:jc w:val="right"/>
              <w:rPr>
                <w:rFonts w:ascii="宋体" w:hAnsi="宋体" w:eastAsia="宋体" w:cs="宋体"/>
                <w:bCs/>
                <w:sz w:val="24"/>
              </w:rPr>
            </w:pPr>
            <w:r>
              <w:rPr>
                <w:rFonts w:hint="eastAsia" w:ascii="宋体" w:hAnsi="宋体" w:eastAsia="宋体" w:cs="宋体"/>
                <w:bCs/>
                <w:sz w:val="24"/>
              </w:rPr>
              <w:t>　</w:t>
            </w:r>
          </w:p>
          <w:p w14:paraId="305194CD">
            <w:pPr>
              <w:jc w:val="right"/>
              <w:rPr>
                <w:rFonts w:ascii="宋体" w:hAnsi="宋体" w:eastAsia="宋体" w:cs="宋体"/>
                <w:bCs/>
                <w:sz w:val="24"/>
              </w:rPr>
            </w:pPr>
            <w:r>
              <w:rPr>
                <w:rFonts w:hint="eastAsia" w:ascii="宋体" w:hAnsi="宋体" w:eastAsia="宋体" w:cs="宋体"/>
                <w:bCs/>
                <w:sz w:val="24"/>
              </w:rPr>
              <w:t>年　　月　　日</w:t>
            </w:r>
          </w:p>
        </w:tc>
      </w:tr>
      <w:tr w14:paraId="671C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F3604AE">
            <w:pPr>
              <w:jc w:val="center"/>
              <w:rPr>
                <w:rFonts w:hint="eastAsia" w:ascii="宋体" w:hAnsi="宋体" w:eastAsia="宋体" w:cs="宋体"/>
                <w:b/>
                <w:bCs/>
                <w:sz w:val="24"/>
              </w:rPr>
            </w:pPr>
            <w:r>
              <w:rPr>
                <w:rFonts w:hint="eastAsia" w:ascii="宋体" w:hAnsi="宋体" w:eastAsia="宋体" w:cs="宋体"/>
                <w:b/>
                <w:bCs/>
                <w:sz w:val="24"/>
              </w:rPr>
              <w:t>县（市）区</w:t>
            </w:r>
          </w:p>
          <w:p w14:paraId="0C5F3A53">
            <w:pPr>
              <w:jc w:val="center"/>
              <w:rPr>
                <w:rFonts w:hint="eastAsia" w:ascii="宋体" w:hAnsi="宋体" w:cs="宋体"/>
                <w:b/>
                <w:bCs/>
                <w:sz w:val="24"/>
                <w:lang w:val="en-US" w:eastAsia="zh-CN"/>
              </w:rPr>
            </w:pPr>
            <w:r>
              <w:rPr>
                <w:rFonts w:hint="eastAsia" w:ascii="宋体" w:hAnsi="宋体" w:eastAsia="宋体" w:cs="宋体"/>
                <w:b/>
                <w:bCs/>
                <w:sz w:val="24"/>
              </w:rPr>
              <w:t>科技</w:t>
            </w:r>
            <w:r>
              <w:rPr>
                <w:rFonts w:hint="eastAsia" w:ascii="宋体" w:hAnsi="宋体" w:cs="宋体"/>
                <w:b/>
                <w:bCs/>
                <w:sz w:val="24"/>
                <w:lang w:val="en-US" w:eastAsia="zh-CN"/>
              </w:rPr>
              <w:t>主管部门</w:t>
            </w:r>
          </w:p>
          <w:p w14:paraId="73882CBF">
            <w:pPr>
              <w:jc w:val="center"/>
              <w:rPr>
                <w:rFonts w:ascii="宋体" w:hAnsi="宋体" w:eastAsia="宋体" w:cs="宋体"/>
                <w:b/>
                <w:bCs/>
                <w:sz w:val="24"/>
              </w:rPr>
            </w:pPr>
            <w:r>
              <w:rPr>
                <w:rFonts w:hint="eastAsia" w:ascii="宋体" w:hAnsi="宋体" w:eastAsia="宋体" w:cs="宋体"/>
                <w:b/>
                <w:bCs/>
                <w:sz w:val="24"/>
              </w:rPr>
              <w:t>推荐意见</w:t>
            </w:r>
          </w:p>
        </w:tc>
        <w:tc>
          <w:tcPr>
            <w:tcW w:w="7341" w:type="dxa"/>
            <w:gridSpan w:val="3"/>
            <w:vAlign w:val="top"/>
          </w:tcPr>
          <w:p w14:paraId="569C370A">
            <w:pPr>
              <w:rPr>
                <w:rFonts w:ascii="宋体" w:hAnsi="宋体" w:eastAsia="宋体" w:cs="宋体"/>
                <w:bCs/>
                <w:sz w:val="24"/>
              </w:rPr>
            </w:pPr>
          </w:p>
          <w:p w14:paraId="47F86A29">
            <w:pPr>
              <w:rPr>
                <w:rFonts w:ascii="宋体" w:hAnsi="宋体" w:eastAsia="宋体" w:cs="宋体"/>
                <w:bCs/>
                <w:sz w:val="24"/>
              </w:rPr>
            </w:pPr>
            <w:r>
              <w:rPr>
                <w:rFonts w:hint="eastAsia" w:ascii="宋体" w:hAnsi="宋体" w:eastAsia="宋体" w:cs="宋体"/>
                <w:bCs/>
                <w:sz w:val="24"/>
              </w:rPr>
              <w:t xml:space="preserve">　　　　　　　　　　　　　　　 </w:t>
            </w:r>
            <w:r>
              <w:rPr>
                <w:rFonts w:ascii="宋体" w:hAnsi="宋体" w:eastAsia="宋体" w:cs="宋体"/>
                <w:bCs/>
                <w:sz w:val="24"/>
              </w:rPr>
              <w:t xml:space="preserve"> </w:t>
            </w:r>
            <w:r>
              <w:rPr>
                <w:rFonts w:hint="eastAsia" w:ascii="宋体" w:hAnsi="宋体" w:eastAsia="宋体" w:cs="宋体"/>
                <w:bCs/>
                <w:sz w:val="24"/>
              </w:rPr>
              <w:t>推荐单位（章）：</w:t>
            </w:r>
          </w:p>
          <w:p w14:paraId="37656A4C">
            <w:pPr>
              <w:rPr>
                <w:rFonts w:ascii="宋体" w:hAnsi="宋体" w:eastAsia="宋体" w:cs="宋体"/>
                <w:bCs/>
                <w:sz w:val="24"/>
              </w:rPr>
            </w:pPr>
            <w:r>
              <w:rPr>
                <w:rFonts w:ascii="宋体" w:hAnsi="宋体" w:eastAsia="宋体" w:cs="宋体"/>
                <w:bCs/>
                <w:sz w:val="24"/>
              </w:rPr>
              <w:t xml:space="preserve">                                </w:t>
            </w:r>
          </w:p>
          <w:p w14:paraId="6D96E629">
            <w:pPr>
              <w:rPr>
                <w:rFonts w:ascii="宋体" w:hAnsi="宋体" w:eastAsia="宋体" w:cs="宋体"/>
                <w:bCs/>
                <w:sz w:val="24"/>
              </w:rPr>
            </w:pPr>
            <w:r>
              <w:rPr>
                <w:rFonts w:ascii="宋体" w:hAnsi="宋体" w:eastAsia="宋体" w:cs="宋体"/>
                <w:bCs/>
                <w:sz w:val="24"/>
              </w:rPr>
              <w:t xml:space="preserve">                                    负责人签字：</w:t>
            </w:r>
          </w:p>
          <w:p w14:paraId="0E18D32B">
            <w:pPr>
              <w:jc w:val="right"/>
              <w:rPr>
                <w:rFonts w:ascii="宋体" w:hAnsi="宋体" w:eastAsia="宋体" w:cs="宋体"/>
                <w:bCs/>
                <w:sz w:val="24"/>
              </w:rPr>
            </w:pPr>
            <w:r>
              <w:rPr>
                <w:rFonts w:hint="eastAsia" w:ascii="宋体" w:hAnsi="宋体" w:eastAsia="宋体" w:cs="宋体"/>
                <w:bCs/>
                <w:sz w:val="24"/>
              </w:rPr>
              <w:t>　　　　　　　　　　　　　　　　　　</w:t>
            </w:r>
          </w:p>
          <w:p w14:paraId="7D74C520">
            <w:pPr>
              <w:jc w:val="right"/>
              <w:rPr>
                <w:rFonts w:ascii="宋体" w:hAnsi="宋体" w:eastAsia="宋体" w:cs="宋体"/>
                <w:bCs/>
                <w:sz w:val="24"/>
              </w:rPr>
            </w:pPr>
            <w:r>
              <w:rPr>
                <w:rFonts w:hint="eastAsia" w:ascii="宋体" w:hAnsi="宋体" w:eastAsia="宋体" w:cs="宋体"/>
                <w:bCs/>
                <w:sz w:val="24"/>
              </w:rPr>
              <w:t>年　　月　　日</w:t>
            </w:r>
          </w:p>
        </w:tc>
      </w:tr>
      <w:tr w14:paraId="1EE3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217C25C">
            <w:pPr>
              <w:jc w:val="center"/>
              <w:rPr>
                <w:rFonts w:ascii="宋体" w:hAnsi="宋体" w:eastAsia="宋体" w:cs="宋体"/>
                <w:b/>
                <w:bCs/>
                <w:sz w:val="24"/>
              </w:rPr>
            </w:pPr>
            <w:r>
              <w:rPr>
                <w:rFonts w:hint="eastAsia" w:ascii="宋体" w:hAnsi="宋体" w:eastAsia="宋体" w:cs="宋体"/>
                <w:b/>
                <w:bCs/>
                <w:sz w:val="24"/>
              </w:rPr>
              <w:t>银川市科技局审核意见</w:t>
            </w:r>
          </w:p>
        </w:tc>
        <w:tc>
          <w:tcPr>
            <w:tcW w:w="7341" w:type="dxa"/>
            <w:gridSpan w:val="3"/>
            <w:vAlign w:val="top"/>
          </w:tcPr>
          <w:p w14:paraId="7AB08F5C">
            <w:pPr>
              <w:rPr>
                <w:rFonts w:ascii="宋体" w:hAnsi="宋体" w:eastAsia="宋体" w:cs="宋体"/>
                <w:bCs/>
                <w:sz w:val="24"/>
              </w:rPr>
            </w:pPr>
          </w:p>
          <w:p w14:paraId="3FCE0D45">
            <w:pPr>
              <w:rPr>
                <w:rFonts w:ascii="宋体" w:hAnsi="宋体" w:eastAsia="宋体" w:cs="宋体"/>
                <w:bCs/>
                <w:sz w:val="24"/>
              </w:rPr>
            </w:pPr>
            <w:r>
              <w:rPr>
                <w:rFonts w:hint="eastAsia" w:ascii="宋体" w:hAnsi="宋体" w:eastAsia="宋体" w:cs="宋体"/>
                <w:bCs/>
                <w:sz w:val="24"/>
              </w:rPr>
              <w:t xml:space="preserve">　　　　　　　　　　　　　　　 </w:t>
            </w:r>
            <w:r>
              <w:rPr>
                <w:rFonts w:ascii="宋体" w:hAnsi="宋体" w:eastAsia="宋体" w:cs="宋体"/>
                <w:bCs/>
                <w:sz w:val="24"/>
              </w:rPr>
              <w:t xml:space="preserve"> </w:t>
            </w:r>
            <w:r>
              <w:rPr>
                <w:rFonts w:hint="eastAsia" w:ascii="宋体" w:hAnsi="宋体" w:eastAsia="宋体" w:cs="宋体"/>
                <w:bCs/>
                <w:sz w:val="24"/>
              </w:rPr>
              <w:t>审核单位（章）：</w:t>
            </w:r>
          </w:p>
          <w:p w14:paraId="2B227B5B">
            <w:pPr>
              <w:rPr>
                <w:rFonts w:ascii="宋体" w:hAnsi="宋体" w:eastAsia="宋体" w:cs="宋体"/>
                <w:bCs/>
                <w:sz w:val="24"/>
              </w:rPr>
            </w:pPr>
            <w:r>
              <w:rPr>
                <w:rFonts w:ascii="宋体" w:hAnsi="宋体" w:eastAsia="宋体" w:cs="宋体"/>
                <w:bCs/>
                <w:sz w:val="24"/>
              </w:rPr>
              <w:t xml:space="preserve">                                </w:t>
            </w:r>
          </w:p>
          <w:p w14:paraId="17864264">
            <w:pPr>
              <w:rPr>
                <w:rFonts w:ascii="宋体" w:hAnsi="宋体" w:eastAsia="宋体" w:cs="宋体"/>
                <w:bCs/>
                <w:sz w:val="24"/>
              </w:rPr>
            </w:pPr>
            <w:r>
              <w:rPr>
                <w:rFonts w:ascii="宋体" w:hAnsi="宋体" w:eastAsia="宋体" w:cs="宋体"/>
                <w:bCs/>
                <w:sz w:val="24"/>
              </w:rPr>
              <w:t xml:space="preserve">                                    负责人签字：</w:t>
            </w:r>
          </w:p>
          <w:p w14:paraId="3D9AD417">
            <w:pPr>
              <w:jc w:val="right"/>
              <w:rPr>
                <w:rFonts w:ascii="宋体" w:hAnsi="宋体" w:eastAsia="宋体" w:cs="宋体"/>
                <w:bCs/>
                <w:sz w:val="24"/>
              </w:rPr>
            </w:pPr>
            <w:r>
              <w:rPr>
                <w:rFonts w:hint="eastAsia" w:ascii="宋体" w:hAnsi="宋体" w:eastAsia="宋体" w:cs="宋体"/>
                <w:bCs/>
                <w:sz w:val="24"/>
              </w:rPr>
              <w:t>　　　　　　　　　　　　　　　　　　</w:t>
            </w:r>
          </w:p>
          <w:p w14:paraId="1761F790">
            <w:pPr>
              <w:jc w:val="right"/>
              <w:rPr>
                <w:rFonts w:ascii="宋体" w:hAnsi="宋体" w:eastAsia="宋体" w:cs="宋体"/>
                <w:bCs/>
                <w:sz w:val="24"/>
              </w:rPr>
            </w:pPr>
            <w:r>
              <w:rPr>
                <w:rFonts w:hint="eastAsia" w:ascii="宋体" w:hAnsi="宋体" w:eastAsia="宋体" w:cs="宋体"/>
                <w:bCs/>
                <w:sz w:val="24"/>
              </w:rPr>
              <w:t>年　　月　　日</w:t>
            </w:r>
          </w:p>
        </w:tc>
      </w:tr>
    </w:tbl>
    <w:p w14:paraId="2E5EDAA1">
      <w:pPr>
        <w:ind w:left="1200" w:hanging="1200" w:hangingChars="500"/>
        <w:jc w:val="both"/>
        <w:rPr>
          <w:rFonts w:hint="eastAsia" w:ascii="黑体" w:hAnsi="黑体" w:eastAsia="黑体" w:cs="宋体"/>
          <w:bCs/>
          <w:sz w:val="32"/>
          <w:szCs w:val="32"/>
        </w:rPr>
      </w:pPr>
      <w:r>
        <w:rPr>
          <w:rFonts w:hint="eastAsia" w:ascii="宋体" w:hAnsi="宋体" w:eastAsia="宋体" w:cs="宋体"/>
          <w:bCs/>
          <w:sz w:val="24"/>
        </w:rPr>
        <w:t>附件要求：自治区、银川市科普教育基地牌匾照片，科普、科学体验图片资料，公益活动图片资料，其他相关证明材料。</w:t>
      </w:r>
    </w:p>
    <w:p w14:paraId="24FCA08D">
      <w:pPr>
        <w:jc w:val="left"/>
        <w:rPr>
          <w:rFonts w:ascii="黑体" w:hAnsi="黑体" w:eastAsia="黑体" w:cs="宋体"/>
          <w:bCs/>
          <w:sz w:val="32"/>
          <w:szCs w:val="32"/>
        </w:rPr>
      </w:pPr>
      <w:r>
        <w:rPr>
          <w:rFonts w:hint="eastAsia" w:ascii="黑体" w:hAnsi="黑体" w:eastAsia="黑体" w:cs="宋体"/>
          <w:bCs/>
          <w:sz w:val="32"/>
          <w:szCs w:val="32"/>
        </w:rPr>
        <w:t>附件2</w:t>
      </w:r>
    </w:p>
    <w:p w14:paraId="08A1060D">
      <w:pPr>
        <w:jc w:val="center"/>
        <w:rPr>
          <w:rFonts w:ascii="黑体" w:hAnsi="黑体" w:eastAsia="黑体" w:cs="宋体"/>
          <w:bCs/>
          <w:sz w:val="32"/>
          <w:szCs w:val="32"/>
        </w:rPr>
      </w:pPr>
      <w:r>
        <w:rPr>
          <w:rFonts w:hint="eastAsia" w:ascii="宋体" w:hAnsi="宋体" w:cs="宋体"/>
          <w:b/>
          <w:bCs/>
          <w:sz w:val="32"/>
          <w:szCs w:val="32"/>
        </w:rPr>
        <w:t>银川市科技类校外培训红名单机构申报表</w:t>
      </w:r>
    </w:p>
    <w:tbl>
      <w:tblPr>
        <w:tblStyle w:val="10"/>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275"/>
        <w:gridCol w:w="2664"/>
      </w:tblGrid>
      <w:tr w14:paraId="1F50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3CDBA87D">
            <w:pPr>
              <w:jc w:val="center"/>
              <w:rPr>
                <w:rFonts w:ascii="宋体" w:hAnsi="宋体" w:eastAsia="宋体" w:cs="宋体"/>
                <w:b/>
                <w:bCs/>
                <w:sz w:val="24"/>
              </w:rPr>
            </w:pPr>
            <w:r>
              <w:rPr>
                <w:rFonts w:hint="eastAsia" w:ascii="宋体" w:hAnsi="宋体" w:eastAsia="宋体" w:cs="宋体"/>
                <w:b/>
                <w:bCs/>
                <w:sz w:val="24"/>
              </w:rPr>
              <w:t>机构名称</w:t>
            </w:r>
          </w:p>
        </w:tc>
        <w:tc>
          <w:tcPr>
            <w:tcW w:w="3402" w:type="dxa"/>
            <w:vAlign w:val="top"/>
          </w:tcPr>
          <w:p w14:paraId="0346A8C7">
            <w:pPr>
              <w:rPr>
                <w:rFonts w:ascii="宋体" w:hAnsi="宋体" w:eastAsia="宋体" w:cs="宋体"/>
                <w:bCs/>
                <w:sz w:val="24"/>
              </w:rPr>
            </w:pPr>
          </w:p>
        </w:tc>
        <w:tc>
          <w:tcPr>
            <w:tcW w:w="1275" w:type="dxa"/>
            <w:vAlign w:val="center"/>
          </w:tcPr>
          <w:p w14:paraId="674E7B5D">
            <w:pPr>
              <w:jc w:val="center"/>
              <w:rPr>
                <w:rFonts w:ascii="宋体" w:hAnsi="宋体" w:cs="宋体"/>
                <w:b/>
                <w:bCs/>
                <w:sz w:val="24"/>
              </w:rPr>
            </w:pPr>
            <w:r>
              <w:rPr>
                <w:rFonts w:hint="eastAsia" w:ascii="宋体" w:hAnsi="宋体" w:cs="宋体"/>
                <w:b/>
                <w:bCs/>
                <w:sz w:val="24"/>
              </w:rPr>
              <w:t>机构代码</w:t>
            </w:r>
          </w:p>
        </w:tc>
        <w:tc>
          <w:tcPr>
            <w:tcW w:w="2664" w:type="dxa"/>
            <w:vAlign w:val="top"/>
          </w:tcPr>
          <w:p w14:paraId="5A220719">
            <w:pPr>
              <w:rPr>
                <w:rFonts w:ascii="宋体" w:hAnsi="宋体" w:eastAsia="宋体" w:cs="宋体"/>
                <w:bCs/>
                <w:sz w:val="24"/>
              </w:rPr>
            </w:pPr>
          </w:p>
        </w:tc>
      </w:tr>
      <w:tr w14:paraId="0DBD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424072D5">
            <w:pPr>
              <w:jc w:val="center"/>
              <w:rPr>
                <w:rFonts w:ascii="宋体" w:hAnsi="宋体" w:eastAsia="宋体" w:cs="宋体"/>
                <w:b/>
                <w:bCs/>
                <w:sz w:val="24"/>
              </w:rPr>
            </w:pPr>
            <w:r>
              <w:rPr>
                <w:rFonts w:hint="eastAsia" w:ascii="宋体" w:hAnsi="宋体" w:eastAsia="宋体" w:cs="宋体"/>
                <w:b/>
                <w:bCs/>
                <w:sz w:val="24"/>
              </w:rPr>
              <w:t>法人代表人</w:t>
            </w:r>
          </w:p>
        </w:tc>
        <w:tc>
          <w:tcPr>
            <w:tcW w:w="3402" w:type="dxa"/>
            <w:vAlign w:val="top"/>
          </w:tcPr>
          <w:p w14:paraId="5FA16C8C">
            <w:pPr>
              <w:rPr>
                <w:rFonts w:ascii="宋体" w:hAnsi="宋体" w:eastAsia="宋体" w:cs="宋体"/>
                <w:bCs/>
                <w:sz w:val="24"/>
              </w:rPr>
            </w:pPr>
          </w:p>
        </w:tc>
        <w:tc>
          <w:tcPr>
            <w:tcW w:w="1275" w:type="dxa"/>
            <w:vAlign w:val="center"/>
          </w:tcPr>
          <w:p w14:paraId="23F8C26C">
            <w:pPr>
              <w:jc w:val="center"/>
              <w:rPr>
                <w:rFonts w:ascii="宋体" w:hAnsi="宋体" w:cs="宋体"/>
                <w:b/>
                <w:bCs/>
                <w:sz w:val="24"/>
              </w:rPr>
            </w:pPr>
            <w:r>
              <w:rPr>
                <w:rFonts w:hint="eastAsia" w:ascii="宋体" w:hAnsi="宋体" w:cs="宋体"/>
                <w:b/>
                <w:bCs/>
                <w:sz w:val="24"/>
              </w:rPr>
              <w:t>联系方式</w:t>
            </w:r>
          </w:p>
        </w:tc>
        <w:tc>
          <w:tcPr>
            <w:tcW w:w="2664" w:type="dxa"/>
            <w:vAlign w:val="top"/>
          </w:tcPr>
          <w:p w14:paraId="7C8419A6">
            <w:pPr>
              <w:rPr>
                <w:rFonts w:ascii="宋体" w:hAnsi="宋体" w:eastAsia="宋体" w:cs="宋体"/>
                <w:bCs/>
                <w:sz w:val="24"/>
              </w:rPr>
            </w:pPr>
          </w:p>
        </w:tc>
      </w:tr>
      <w:tr w14:paraId="0FCC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62D14980">
            <w:pPr>
              <w:jc w:val="center"/>
              <w:rPr>
                <w:rFonts w:ascii="宋体" w:hAnsi="宋体" w:eastAsia="宋体" w:cs="宋体"/>
                <w:b/>
                <w:bCs/>
                <w:sz w:val="24"/>
              </w:rPr>
            </w:pPr>
            <w:r>
              <w:rPr>
                <w:rFonts w:hint="eastAsia" w:ascii="宋体" w:hAnsi="宋体" w:eastAsia="宋体" w:cs="宋体"/>
                <w:b/>
                <w:bCs/>
                <w:sz w:val="24"/>
              </w:rPr>
              <w:t>机构负责人</w:t>
            </w:r>
          </w:p>
        </w:tc>
        <w:tc>
          <w:tcPr>
            <w:tcW w:w="3402" w:type="dxa"/>
            <w:vAlign w:val="top"/>
          </w:tcPr>
          <w:p w14:paraId="555D41F6">
            <w:pPr>
              <w:rPr>
                <w:rFonts w:ascii="宋体" w:hAnsi="宋体" w:eastAsia="宋体" w:cs="宋体"/>
                <w:bCs/>
                <w:sz w:val="24"/>
              </w:rPr>
            </w:pPr>
          </w:p>
        </w:tc>
        <w:tc>
          <w:tcPr>
            <w:tcW w:w="1275" w:type="dxa"/>
            <w:vAlign w:val="center"/>
          </w:tcPr>
          <w:p w14:paraId="294B2C6B">
            <w:pPr>
              <w:jc w:val="center"/>
              <w:rPr>
                <w:rFonts w:ascii="宋体" w:hAnsi="宋体" w:cs="宋体"/>
                <w:b/>
                <w:bCs/>
                <w:sz w:val="24"/>
              </w:rPr>
            </w:pPr>
            <w:r>
              <w:rPr>
                <w:rFonts w:hint="eastAsia" w:ascii="宋体" w:hAnsi="宋体" w:cs="宋体"/>
                <w:b/>
                <w:bCs/>
                <w:sz w:val="24"/>
              </w:rPr>
              <w:t>联系方式</w:t>
            </w:r>
          </w:p>
        </w:tc>
        <w:tc>
          <w:tcPr>
            <w:tcW w:w="2664" w:type="dxa"/>
            <w:vAlign w:val="top"/>
          </w:tcPr>
          <w:p w14:paraId="77C1078A">
            <w:pPr>
              <w:rPr>
                <w:rFonts w:ascii="宋体" w:hAnsi="宋体" w:eastAsia="宋体" w:cs="宋体"/>
                <w:bCs/>
                <w:sz w:val="24"/>
              </w:rPr>
            </w:pPr>
          </w:p>
        </w:tc>
      </w:tr>
      <w:tr w14:paraId="5518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79F1E120">
            <w:pPr>
              <w:jc w:val="center"/>
              <w:rPr>
                <w:rFonts w:ascii="宋体" w:hAnsi="宋体" w:eastAsia="宋体" w:cs="宋体"/>
                <w:b/>
                <w:bCs/>
                <w:sz w:val="24"/>
              </w:rPr>
            </w:pPr>
            <w:r>
              <w:rPr>
                <w:rFonts w:hint="eastAsia" w:ascii="宋体" w:hAnsi="宋体" w:eastAsia="宋体" w:cs="宋体"/>
                <w:b/>
                <w:bCs/>
                <w:sz w:val="24"/>
              </w:rPr>
              <w:t>核准书编号</w:t>
            </w:r>
          </w:p>
        </w:tc>
        <w:tc>
          <w:tcPr>
            <w:tcW w:w="3402" w:type="dxa"/>
            <w:vAlign w:val="top"/>
          </w:tcPr>
          <w:p w14:paraId="413F667A">
            <w:pPr>
              <w:rPr>
                <w:rFonts w:ascii="宋体" w:hAnsi="宋体" w:eastAsia="宋体" w:cs="宋体"/>
                <w:bCs/>
                <w:sz w:val="24"/>
              </w:rPr>
            </w:pPr>
          </w:p>
        </w:tc>
        <w:tc>
          <w:tcPr>
            <w:tcW w:w="1275" w:type="dxa"/>
            <w:vAlign w:val="center"/>
          </w:tcPr>
          <w:p w14:paraId="66A5E9B2">
            <w:pPr>
              <w:jc w:val="center"/>
              <w:rPr>
                <w:rFonts w:ascii="宋体" w:hAnsi="宋体" w:cs="宋体"/>
                <w:b/>
                <w:bCs/>
                <w:sz w:val="24"/>
              </w:rPr>
            </w:pPr>
            <w:r>
              <w:rPr>
                <w:rFonts w:hint="eastAsia" w:ascii="宋体" w:hAnsi="宋体" w:cs="宋体"/>
                <w:b/>
                <w:bCs/>
                <w:sz w:val="24"/>
              </w:rPr>
              <w:t>场地面积</w:t>
            </w:r>
          </w:p>
        </w:tc>
        <w:tc>
          <w:tcPr>
            <w:tcW w:w="2664" w:type="dxa"/>
            <w:vAlign w:val="top"/>
          </w:tcPr>
          <w:p w14:paraId="5BC70AC7">
            <w:pPr>
              <w:rPr>
                <w:rFonts w:ascii="宋体" w:hAnsi="宋体" w:eastAsia="宋体" w:cs="宋体"/>
                <w:bCs/>
                <w:sz w:val="24"/>
              </w:rPr>
            </w:pPr>
          </w:p>
        </w:tc>
      </w:tr>
      <w:tr w14:paraId="2347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634CE3B">
            <w:pPr>
              <w:jc w:val="center"/>
              <w:rPr>
                <w:rFonts w:ascii="宋体" w:hAnsi="宋体" w:eastAsia="宋体" w:cs="宋体"/>
                <w:b/>
                <w:bCs/>
                <w:sz w:val="24"/>
              </w:rPr>
            </w:pPr>
            <w:r>
              <w:rPr>
                <w:rFonts w:hint="eastAsia" w:ascii="宋体" w:hAnsi="宋体" w:eastAsia="宋体" w:cs="宋体"/>
                <w:b/>
                <w:bCs/>
                <w:sz w:val="24"/>
              </w:rPr>
              <w:t>举办地</w:t>
            </w:r>
          </w:p>
          <w:p w14:paraId="1A59B984">
            <w:pPr>
              <w:jc w:val="center"/>
              <w:rPr>
                <w:rFonts w:ascii="宋体" w:hAnsi="宋体" w:eastAsia="宋体" w:cs="宋体"/>
                <w:b/>
                <w:bCs/>
                <w:sz w:val="24"/>
              </w:rPr>
            </w:pPr>
            <w:r>
              <w:rPr>
                <w:rFonts w:hint="eastAsia" w:ascii="宋体" w:hAnsi="宋体" w:eastAsia="宋体" w:cs="宋体"/>
                <w:b/>
                <w:bCs/>
                <w:sz w:val="24"/>
              </w:rPr>
              <w:t>详细地址</w:t>
            </w:r>
          </w:p>
        </w:tc>
        <w:tc>
          <w:tcPr>
            <w:tcW w:w="7341" w:type="dxa"/>
            <w:gridSpan w:val="3"/>
            <w:vAlign w:val="top"/>
          </w:tcPr>
          <w:p w14:paraId="57BC795C">
            <w:pPr>
              <w:rPr>
                <w:rFonts w:ascii="宋体" w:hAnsi="宋体" w:eastAsia="宋体" w:cs="宋体"/>
                <w:bCs/>
                <w:sz w:val="24"/>
              </w:rPr>
            </w:pPr>
          </w:p>
        </w:tc>
      </w:tr>
      <w:tr w14:paraId="7E3C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668" w:type="dxa"/>
            <w:vAlign w:val="center"/>
          </w:tcPr>
          <w:p w14:paraId="6709D6F6">
            <w:pPr>
              <w:jc w:val="center"/>
              <w:rPr>
                <w:rFonts w:ascii="宋体" w:hAnsi="宋体" w:eastAsia="宋体" w:cs="宋体"/>
                <w:b/>
                <w:bCs/>
                <w:sz w:val="24"/>
              </w:rPr>
            </w:pPr>
            <w:r>
              <w:rPr>
                <w:rFonts w:hint="eastAsia" w:ascii="宋体" w:hAnsi="宋体" w:eastAsia="宋体" w:cs="宋体"/>
                <w:b/>
                <w:bCs/>
                <w:sz w:val="24"/>
              </w:rPr>
              <w:t>申报理由</w:t>
            </w:r>
          </w:p>
        </w:tc>
        <w:tc>
          <w:tcPr>
            <w:tcW w:w="7341" w:type="dxa"/>
            <w:gridSpan w:val="3"/>
            <w:vAlign w:val="top"/>
          </w:tcPr>
          <w:p w14:paraId="6AA2AE31">
            <w:pPr>
              <w:jc w:val="center"/>
              <w:rPr>
                <w:rFonts w:ascii="宋体" w:hAnsi="宋体" w:eastAsia="宋体" w:cs="宋体"/>
                <w:bCs/>
                <w:sz w:val="24"/>
              </w:rPr>
            </w:pPr>
          </w:p>
          <w:p w14:paraId="2DDCC91B">
            <w:pPr>
              <w:jc w:val="center"/>
              <w:rPr>
                <w:rFonts w:ascii="宋体" w:hAnsi="宋体" w:eastAsia="宋体" w:cs="宋体"/>
                <w:bCs/>
                <w:sz w:val="24"/>
              </w:rPr>
            </w:pPr>
          </w:p>
          <w:p w14:paraId="5E5110EB">
            <w:pPr>
              <w:jc w:val="center"/>
              <w:rPr>
                <w:rFonts w:ascii="宋体" w:hAnsi="宋体" w:eastAsia="宋体" w:cs="宋体"/>
                <w:bCs/>
                <w:sz w:val="24"/>
              </w:rPr>
            </w:pPr>
            <w:r>
              <w:rPr>
                <w:rFonts w:hint="eastAsia" w:ascii="宋体" w:hAnsi="宋体" w:eastAsia="宋体" w:cs="宋体"/>
                <w:bCs/>
                <w:sz w:val="24"/>
              </w:rPr>
              <w:t>可附加页</w:t>
            </w:r>
          </w:p>
        </w:tc>
      </w:tr>
      <w:tr w14:paraId="60FA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386E61A">
            <w:pPr>
              <w:jc w:val="center"/>
              <w:rPr>
                <w:rFonts w:ascii="宋体" w:hAnsi="宋体" w:eastAsia="宋体" w:cs="宋体"/>
                <w:b/>
                <w:bCs/>
                <w:sz w:val="24"/>
              </w:rPr>
            </w:pPr>
            <w:r>
              <w:rPr>
                <w:rFonts w:hint="eastAsia" w:ascii="宋体" w:hAnsi="宋体" w:eastAsia="宋体" w:cs="宋体"/>
                <w:b/>
                <w:bCs/>
                <w:sz w:val="24"/>
              </w:rPr>
              <w:t>机构意见</w:t>
            </w:r>
          </w:p>
        </w:tc>
        <w:tc>
          <w:tcPr>
            <w:tcW w:w="7341" w:type="dxa"/>
            <w:gridSpan w:val="3"/>
            <w:vAlign w:val="top"/>
          </w:tcPr>
          <w:p w14:paraId="52A02AD2">
            <w:pPr>
              <w:rPr>
                <w:rFonts w:ascii="宋体" w:hAnsi="宋体" w:eastAsia="宋体" w:cs="宋体"/>
                <w:bCs/>
                <w:sz w:val="24"/>
              </w:rPr>
            </w:pPr>
          </w:p>
          <w:p w14:paraId="31E08297">
            <w:pPr>
              <w:rPr>
                <w:rFonts w:ascii="宋体" w:hAnsi="宋体" w:eastAsia="宋体" w:cs="宋体"/>
                <w:bCs/>
                <w:sz w:val="24"/>
              </w:rPr>
            </w:pPr>
            <w:r>
              <w:rPr>
                <w:rFonts w:hint="eastAsia" w:ascii="宋体" w:hAnsi="宋体" w:eastAsia="宋体" w:cs="宋体"/>
                <w:bCs/>
                <w:sz w:val="24"/>
              </w:rPr>
              <w:t>本人承诺，以上填报内容真实准确，同意申报。</w:t>
            </w:r>
          </w:p>
          <w:p w14:paraId="2089FF86">
            <w:pPr>
              <w:ind w:firstLine="3600" w:firstLineChars="1500"/>
              <w:rPr>
                <w:rFonts w:ascii="宋体" w:hAnsi="宋体" w:eastAsia="宋体" w:cs="宋体"/>
                <w:bCs/>
                <w:sz w:val="24"/>
              </w:rPr>
            </w:pPr>
          </w:p>
          <w:p w14:paraId="45F6B48F">
            <w:pPr>
              <w:ind w:firstLine="3746" w:firstLineChars="1561"/>
              <w:rPr>
                <w:rFonts w:ascii="宋体" w:hAnsi="宋体" w:eastAsia="宋体" w:cs="宋体"/>
                <w:bCs/>
                <w:sz w:val="24"/>
              </w:rPr>
            </w:pPr>
          </w:p>
          <w:p w14:paraId="7D1C844F">
            <w:pPr>
              <w:ind w:firstLine="3746" w:firstLineChars="1561"/>
              <w:rPr>
                <w:rFonts w:ascii="宋体" w:hAnsi="宋体" w:eastAsia="宋体" w:cs="宋体"/>
                <w:bCs/>
                <w:sz w:val="24"/>
              </w:rPr>
            </w:pPr>
            <w:r>
              <w:rPr>
                <w:rFonts w:hint="eastAsia" w:ascii="宋体" w:hAnsi="宋体" w:eastAsia="宋体" w:cs="宋体"/>
                <w:bCs/>
                <w:sz w:val="24"/>
              </w:rPr>
              <w:t>申报机构（章）：</w:t>
            </w:r>
          </w:p>
          <w:p w14:paraId="76F15070">
            <w:pPr>
              <w:rPr>
                <w:rFonts w:ascii="宋体" w:hAnsi="宋体" w:eastAsia="宋体" w:cs="宋体"/>
                <w:bCs/>
                <w:sz w:val="24"/>
              </w:rPr>
            </w:pPr>
            <w:r>
              <w:rPr>
                <w:rFonts w:hint="eastAsia" w:ascii="宋体" w:hAnsi="宋体" w:eastAsia="宋体" w:cs="宋体"/>
                <w:bCs/>
                <w:sz w:val="24"/>
              </w:rPr>
              <w:t xml:space="preserve">　　　　　　　　　　　　　 </w:t>
            </w:r>
            <w:r>
              <w:rPr>
                <w:rFonts w:ascii="宋体" w:hAnsi="宋体" w:eastAsia="宋体" w:cs="宋体"/>
                <w:bCs/>
                <w:sz w:val="24"/>
              </w:rPr>
              <w:t xml:space="preserve">    </w:t>
            </w:r>
          </w:p>
          <w:p w14:paraId="795C638C">
            <w:pPr>
              <w:ind w:firstLine="3840" w:firstLineChars="1600"/>
              <w:rPr>
                <w:rFonts w:ascii="宋体" w:hAnsi="宋体" w:eastAsia="宋体" w:cs="宋体"/>
                <w:bCs/>
                <w:sz w:val="24"/>
              </w:rPr>
            </w:pPr>
            <w:r>
              <w:rPr>
                <w:rFonts w:hint="eastAsia" w:ascii="宋体" w:hAnsi="宋体" w:eastAsia="宋体" w:cs="宋体"/>
                <w:bCs/>
                <w:sz w:val="24"/>
              </w:rPr>
              <w:t>法定代表人签字：</w:t>
            </w:r>
          </w:p>
          <w:p w14:paraId="2C2697ED">
            <w:pPr>
              <w:jc w:val="right"/>
              <w:rPr>
                <w:rFonts w:ascii="宋体" w:hAnsi="宋体" w:eastAsia="宋体" w:cs="宋体"/>
                <w:bCs/>
                <w:sz w:val="24"/>
              </w:rPr>
            </w:pPr>
            <w:r>
              <w:rPr>
                <w:rFonts w:hint="eastAsia" w:ascii="宋体" w:hAnsi="宋体" w:eastAsia="宋体" w:cs="宋体"/>
                <w:bCs/>
                <w:sz w:val="24"/>
              </w:rPr>
              <w:t>　</w:t>
            </w:r>
          </w:p>
          <w:p w14:paraId="769697F6">
            <w:pPr>
              <w:jc w:val="right"/>
              <w:rPr>
                <w:rFonts w:ascii="宋体" w:hAnsi="宋体" w:eastAsia="宋体" w:cs="宋体"/>
                <w:bCs/>
                <w:sz w:val="24"/>
              </w:rPr>
            </w:pPr>
            <w:r>
              <w:rPr>
                <w:rFonts w:hint="eastAsia" w:ascii="宋体" w:hAnsi="宋体" w:eastAsia="宋体" w:cs="宋体"/>
                <w:bCs/>
                <w:sz w:val="24"/>
              </w:rPr>
              <w:t>年　　月　　日</w:t>
            </w:r>
          </w:p>
        </w:tc>
      </w:tr>
      <w:tr w14:paraId="2D04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95E1D55">
            <w:pPr>
              <w:jc w:val="center"/>
              <w:rPr>
                <w:rFonts w:hint="eastAsia" w:ascii="宋体" w:hAnsi="宋体" w:eastAsia="宋体" w:cs="宋体"/>
                <w:b/>
                <w:bCs/>
                <w:sz w:val="24"/>
              </w:rPr>
            </w:pPr>
            <w:r>
              <w:rPr>
                <w:rFonts w:hint="eastAsia" w:ascii="宋体" w:hAnsi="宋体" w:eastAsia="宋体" w:cs="宋体"/>
                <w:b/>
                <w:bCs/>
                <w:sz w:val="24"/>
              </w:rPr>
              <w:t>县（市）区</w:t>
            </w:r>
          </w:p>
          <w:p w14:paraId="5D13C65A">
            <w:pPr>
              <w:jc w:val="center"/>
              <w:rPr>
                <w:rFonts w:ascii="宋体" w:hAnsi="宋体" w:eastAsia="宋体" w:cs="宋体"/>
                <w:b/>
                <w:bCs/>
                <w:sz w:val="24"/>
              </w:rPr>
            </w:pPr>
            <w:r>
              <w:rPr>
                <w:rFonts w:hint="eastAsia" w:ascii="宋体" w:hAnsi="宋体" w:eastAsia="宋体" w:cs="宋体"/>
                <w:b/>
                <w:bCs/>
                <w:sz w:val="24"/>
              </w:rPr>
              <w:t>科技</w:t>
            </w:r>
            <w:r>
              <w:rPr>
                <w:rFonts w:hint="eastAsia" w:ascii="宋体" w:hAnsi="宋体" w:cs="宋体"/>
                <w:b/>
                <w:bCs/>
                <w:sz w:val="24"/>
                <w:lang w:val="en-US" w:eastAsia="zh-CN"/>
              </w:rPr>
              <w:t>主管部门</w:t>
            </w:r>
            <w:r>
              <w:rPr>
                <w:rFonts w:hint="eastAsia" w:ascii="宋体" w:hAnsi="宋体" w:eastAsia="宋体" w:cs="宋体"/>
                <w:b/>
                <w:bCs/>
                <w:sz w:val="24"/>
              </w:rPr>
              <w:t>推荐意见</w:t>
            </w:r>
          </w:p>
        </w:tc>
        <w:tc>
          <w:tcPr>
            <w:tcW w:w="7341" w:type="dxa"/>
            <w:gridSpan w:val="3"/>
            <w:vAlign w:val="top"/>
          </w:tcPr>
          <w:p w14:paraId="2EFD75F8">
            <w:pPr>
              <w:rPr>
                <w:rFonts w:ascii="宋体" w:hAnsi="宋体" w:eastAsia="宋体" w:cs="宋体"/>
                <w:bCs/>
                <w:sz w:val="24"/>
              </w:rPr>
            </w:pPr>
          </w:p>
          <w:p w14:paraId="28E0AAD1">
            <w:pPr>
              <w:rPr>
                <w:rFonts w:ascii="宋体" w:hAnsi="宋体" w:eastAsia="宋体" w:cs="宋体"/>
                <w:bCs/>
                <w:sz w:val="24"/>
              </w:rPr>
            </w:pPr>
            <w:r>
              <w:rPr>
                <w:rFonts w:hint="eastAsia" w:ascii="宋体" w:hAnsi="宋体" w:eastAsia="宋体" w:cs="宋体"/>
                <w:bCs/>
                <w:sz w:val="24"/>
              </w:rPr>
              <w:t xml:space="preserve">　　　　　　　　　　　　　　　 </w:t>
            </w:r>
            <w:r>
              <w:rPr>
                <w:rFonts w:ascii="宋体" w:hAnsi="宋体" w:eastAsia="宋体" w:cs="宋体"/>
                <w:bCs/>
                <w:sz w:val="24"/>
              </w:rPr>
              <w:t xml:space="preserve"> </w:t>
            </w:r>
            <w:r>
              <w:rPr>
                <w:rFonts w:hint="eastAsia" w:ascii="宋体" w:hAnsi="宋体" w:eastAsia="宋体" w:cs="宋体"/>
                <w:bCs/>
                <w:sz w:val="24"/>
              </w:rPr>
              <w:t>推荐单位（章）：</w:t>
            </w:r>
          </w:p>
          <w:p w14:paraId="69FC090B">
            <w:pPr>
              <w:rPr>
                <w:rFonts w:ascii="宋体" w:hAnsi="宋体" w:eastAsia="宋体" w:cs="宋体"/>
                <w:bCs/>
                <w:sz w:val="24"/>
              </w:rPr>
            </w:pPr>
            <w:r>
              <w:rPr>
                <w:rFonts w:ascii="宋体" w:hAnsi="宋体" w:eastAsia="宋体" w:cs="宋体"/>
                <w:bCs/>
                <w:sz w:val="24"/>
              </w:rPr>
              <w:t xml:space="preserve">                                </w:t>
            </w:r>
          </w:p>
          <w:p w14:paraId="7781CA9C">
            <w:pPr>
              <w:rPr>
                <w:rFonts w:ascii="宋体" w:hAnsi="宋体" w:eastAsia="宋体" w:cs="宋体"/>
                <w:bCs/>
                <w:sz w:val="24"/>
              </w:rPr>
            </w:pPr>
            <w:r>
              <w:rPr>
                <w:rFonts w:ascii="宋体" w:hAnsi="宋体" w:eastAsia="宋体" w:cs="宋体"/>
                <w:bCs/>
                <w:sz w:val="24"/>
              </w:rPr>
              <w:t xml:space="preserve">                                    负责人签字：</w:t>
            </w:r>
          </w:p>
          <w:p w14:paraId="740201ED">
            <w:pPr>
              <w:jc w:val="right"/>
              <w:rPr>
                <w:rFonts w:ascii="宋体" w:hAnsi="宋体" w:eastAsia="宋体" w:cs="宋体"/>
                <w:bCs/>
                <w:sz w:val="24"/>
              </w:rPr>
            </w:pPr>
            <w:r>
              <w:rPr>
                <w:rFonts w:hint="eastAsia" w:ascii="宋体" w:hAnsi="宋体" w:eastAsia="宋体" w:cs="宋体"/>
                <w:bCs/>
                <w:sz w:val="24"/>
              </w:rPr>
              <w:t>　　　　　　　　　　　　　　　　　　</w:t>
            </w:r>
          </w:p>
          <w:p w14:paraId="6550F196">
            <w:pPr>
              <w:jc w:val="right"/>
              <w:rPr>
                <w:rFonts w:ascii="宋体" w:hAnsi="宋体" w:eastAsia="宋体" w:cs="宋体"/>
                <w:bCs/>
                <w:sz w:val="24"/>
              </w:rPr>
            </w:pPr>
            <w:r>
              <w:rPr>
                <w:rFonts w:hint="eastAsia" w:ascii="宋体" w:hAnsi="宋体" w:eastAsia="宋体" w:cs="宋体"/>
                <w:bCs/>
                <w:sz w:val="24"/>
              </w:rPr>
              <w:t>年　　月　　日</w:t>
            </w:r>
          </w:p>
        </w:tc>
      </w:tr>
      <w:tr w14:paraId="723B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3B6E278">
            <w:pPr>
              <w:jc w:val="center"/>
              <w:rPr>
                <w:rFonts w:ascii="宋体" w:hAnsi="宋体" w:eastAsia="宋体" w:cs="宋体"/>
                <w:b/>
                <w:bCs/>
                <w:sz w:val="24"/>
              </w:rPr>
            </w:pPr>
            <w:r>
              <w:rPr>
                <w:rFonts w:hint="eastAsia" w:ascii="宋体" w:hAnsi="宋体" w:eastAsia="宋体" w:cs="宋体"/>
                <w:b/>
                <w:bCs/>
                <w:sz w:val="24"/>
              </w:rPr>
              <w:t>银川市科技局审核意见</w:t>
            </w:r>
          </w:p>
        </w:tc>
        <w:tc>
          <w:tcPr>
            <w:tcW w:w="7341" w:type="dxa"/>
            <w:gridSpan w:val="3"/>
            <w:vAlign w:val="top"/>
          </w:tcPr>
          <w:p w14:paraId="66726BA1">
            <w:pPr>
              <w:rPr>
                <w:rFonts w:ascii="宋体" w:hAnsi="宋体" w:eastAsia="宋体" w:cs="宋体"/>
                <w:bCs/>
                <w:sz w:val="24"/>
              </w:rPr>
            </w:pPr>
          </w:p>
          <w:p w14:paraId="03C99AAE">
            <w:pPr>
              <w:rPr>
                <w:rFonts w:ascii="宋体" w:hAnsi="宋体" w:eastAsia="宋体" w:cs="宋体"/>
                <w:bCs/>
                <w:sz w:val="24"/>
              </w:rPr>
            </w:pPr>
            <w:r>
              <w:rPr>
                <w:rFonts w:hint="eastAsia" w:ascii="宋体" w:hAnsi="宋体" w:eastAsia="宋体" w:cs="宋体"/>
                <w:bCs/>
                <w:sz w:val="24"/>
              </w:rPr>
              <w:t xml:space="preserve">　　　　　　　　　　　　　　　 </w:t>
            </w:r>
            <w:r>
              <w:rPr>
                <w:rFonts w:ascii="宋体" w:hAnsi="宋体" w:eastAsia="宋体" w:cs="宋体"/>
                <w:bCs/>
                <w:sz w:val="24"/>
              </w:rPr>
              <w:t xml:space="preserve"> </w:t>
            </w:r>
            <w:r>
              <w:rPr>
                <w:rFonts w:hint="eastAsia" w:ascii="宋体" w:hAnsi="宋体" w:eastAsia="宋体" w:cs="宋体"/>
                <w:bCs/>
                <w:sz w:val="24"/>
              </w:rPr>
              <w:t>审核单位（章）：</w:t>
            </w:r>
          </w:p>
          <w:p w14:paraId="39274056">
            <w:pPr>
              <w:rPr>
                <w:rFonts w:ascii="宋体" w:hAnsi="宋体" w:eastAsia="宋体" w:cs="宋体"/>
                <w:bCs/>
                <w:sz w:val="24"/>
              </w:rPr>
            </w:pPr>
            <w:r>
              <w:rPr>
                <w:rFonts w:ascii="宋体" w:hAnsi="宋体" w:eastAsia="宋体" w:cs="宋体"/>
                <w:bCs/>
                <w:sz w:val="24"/>
              </w:rPr>
              <w:t xml:space="preserve">                                </w:t>
            </w:r>
          </w:p>
          <w:p w14:paraId="066907B2">
            <w:pPr>
              <w:rPr>
                <w:rFonts w:ascii="宋体" w:hAnsi="宋体" w:eastAsia="宋体" w:cs="宋体"/>
                <w:bCs/>
                <w:sz w:val="24"/>
              </w:rPr>
            </w:pPr>
            <w:r>
              <w:rPr>
                <w:rFonts w:ascii="宋体" w:hAnsi="宋体" w:eastAsia="宋体" w:cs="宋体"/>
                <w:bCs/>
                <w:sz w:val="24"/>
              </w:rPr>
              <w:t xml:space="preserve">                                    负责人签字：</w:t>
            </w:r>
          </w:p>
          <w:p w14:paraId="2A8EEB9D">
            <w:pPr>
              <w:jc w:val="right"/>
              <w:rPr>
                <w:rFonts w:ascii="宋体" w:hAnsi="宋体" w:eastAsia="宋体" w:cs="宋体"/>
                <w:bCs/>
                <w:sz w:val="24"/>
              </w:rPr>
            </w:pPr>
            <w:r>
              <w:rPr>
                <w:rFonts w:hint="eastAsia" w:ascii="宋体" w:hAnsi="宋体" w:eastAsia="宋体" w:cs="宋体"/>
                <w:bCs/>
                <w:sz w:val="24"/>
              </w:rPr>
              <w:t>　　　　　　　　　　　　　　　　　　</w:t>
            </w:r>
          </w:p>
          <w:p w14:paraId="5ED53D8C">
            <w:pPr>
              <w:jc w:val="right"/>
              <w:rPr>
                <w:rFonts w:ascii="宋体" w:hAnsi="宋体" w:eastAsia="宋体" w:cs="宋体"/>
                <w:bCs/>
                <w:sz w:val="24"/>
              </w:rPr>
            </w:pPr>
            <w:r>
              <w:rPr>
                <w:rFonts w:hint="eastAsia" w:ascii="宋体" w:hAnsi="宋体" w:eastAsia="宋体" w:cs="宋体"/>
                <w:bCs/>
                <w:sz w:val="24"/>
              </w:rPr>
              <w:t>年　　月　　日</w:t>
            </w:r>
          </w:p>
        </w:tc>
      </w:tr>
    </w:tbl>
    <w:p w14:paraId="2494E8DA">
      <w:pPr>
        <w:ind w:left="1200" w:hanging="1200" w:hangingChars="500"/>
        <w:rPr>
          <w:rFonts w:hint="eastAsia" w:ascii="黑体" w:hAnsi="黑体" w:eastAsia="黑体" w:cs="宋体"/>
          <w:bCs/>
          <w:sz w:val="32"/>
          <w:szCs w:val="32"/>
        </w:rPr>
      </w:pPr>
      <w:r>
        <w:rPr>
          <w:rFonts w:hint="eastAsia" w:ascii="宋体" w:hAnsi="宋体" w:eastAsia="宋体" w:cs="宋体"/>
          <w:bCs/>
          <w:sz w:val="24"/>
        </w:rPr>
        <w:t>附件要求：自治区、银川市科普教育基地牌匾照片，科普、科学体验图片资料，公益活动图片资料，其他相关证明材料。</w:t>
      </w:r>
    </w:p>
    <w:p w14:paraId="70EC9958">
      <w:pPr>
        <w:jc w:val="left"/>
        <w:rPr>
          <w:rFonts w:hint="eastAsia" w:ascii="黑体" w:hAnsi="黑体" w:eastAsia="黑体" w:cs="黑体"/>
          <w:bCs/>
          <w:sz w:val="32"/>
          <w:szCs w:val="32"/>
        </w:rPr>
      </w:pPr>
      <w:r>
        <w:rPr>
          <w:rFonts w:hint="eastAsia" w:ascii="黑体" w:hAnsi="黑体" w:eastAsia="黑体" w:cs="黑体"/>
          <w:bCs/>
          <w:sz w:val="32"/>
          <w:szCs w:val="32"/>
        </w:rPr>
        <w:t>附件３</w:t>
      </w:r>
    </w:p>
    <w:p w14:paraId="3F5416B9">
      <w:pPr>
        <w:jc w:val="center"/>
        <w:rPr>
          <w:rFonts w:ascii="宋体" w:hAnsi="宋体" w:cs="宋体"/>
          <w:b/>
          <w:bCs/>
          <w:sz w:val="32"/>
          <w:szCs w:val="32"/>
        </w:rPr>
      </w:pPr>
      <w:r>
        <w:rPr>
          <w:rFonts w:hint="eastAsia" w:ascii="宋体" w:hAnsi="宋体" w:cs="宋体"/>
          <w:b/>
          <w:bCs/>
          <w:sz w:val="32"/>
          <w:szCs w:val="32"/>
        </w:rPr>
        <w:t>银川市科技类校外培训机构评分表</w:t>
      </w:r>
    </w:p>
    <w:tbl>
      <w:tblPr>
        <w:tblStyle w:val="9"/>
        <w:tblpPr w:leftFromText="180" w:rightFromText="180" w:vertAnchor="text" w:horzAnchor="page" w:tblpX="1413" w:tblpY="659"/>
        <w:tblOverlap w:val="never"/>
        <w:tblW w:w="8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13"/>
        <w:gridCol w:w="1418"/>
        <w:gridCol w:w="851"/>
        <w:gridCol w:w="1603"/>
        <w:gridCol w:w="1623"/>
        <w:gridCol w:w="1582"/>
        <w:gridCol w:w="764"/>
      </w:tblGrid>
      <w:tr w14:paraId="64B2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2D8C0">
            <w:pPr>
              <w:widowControl/>
              <w:spacing w:line="320" w:lineRule="exact"/>
              <w:jc w:val="center"/>
              <w:textAlignment w:val="center"/>
              <w:rPr>
                <w:rFonts w:ascii="宋体" w:hAnsi="宋体" w:cs="黑体"/>
                <w:color w:val="000000"/>
                <w:szCs w:val="21"/>
              </w:rPr>
            </w:pPr>
            <w:r>
              <w:rPr>
                <w:rFonts w:hint="eastAsia" w:ascii="宋体" w:hAnsi="宋体" w:cs="黑体"/>
                <w:color w:val="000000"/>
                <w:kern w:val="0"/>
                <w:szCs w:val="21"/>
              </w:rPr>
              <w:t>机构名称</w:t>
            </w:r>
          </w:p>
        </w:tc>
        <w:tc>
          <w:tcPr>
            <w:tcW w:w="549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69E13">
            <w:pPr>
              <w:widowControl/>
              <w:tabs>
                <w:tab w:val="left" w:pos="2806"/>
              </w:tabs>
              <w:jc w:val="center"/>
              <w:textAlignment w:val="center"/>
              <w:rPr>
                <w:rFonts w:ascii="宋体" w:hAnsi="宋体" w:cs="宋体"/>
                <w:color w:val="000000"/>
                <w:szCs w:val="21"/>
              </w:rPr>
            </w:pP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B08E8">
            <w:pPr>
              <w:widowControl/>
              <w:tabs>
                <w:tab w:val="left" w:pos="2806"/>
              </w:tabs>
              <w:jc w:val="center"/>
              <w:textAlignment w:val="center"/>
              <w:rPr>
                <w:rFonts w:ascii="宋体" w:hAnsi="宋体" w:cs="宋体"/>
                <w:color w:val="000000"/>
                <w:szCs w:val="21"/>
              </w:rPr>
            </w:pPr>
            <w:r>
              <w:rPr>
                <w:rFonts w:hint="eastAsia" w:ascii="宋体" w:hAnsi="宋体" w:cs="宋体"/>
                <w:color w:val="000000"/>
                <w:kern w:val="0"/>
                <w:szCs w:val="21"/>
              </w:rPr>
              <w:t>核准书编号</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CC773">
            <w:pPr>
              <w:widowControl/>
              <w:tabs>
                <w:tab w:val="left" w:pos="2806"/>
              </w:tabs>
              <w:jc w:val="center"/>
              <w:textAlignment w:val="center"/>
              <w:rPr>
                <w:rFonts w:ascii="宋体" w:hAnsi="宋体" w:cs="宋体"/>
                <w:color w:val="000000"/>
                <w:szCs w:val="21"/>
              </w:rPr>
            </w:pPr>
          </w:p>
        </w:tc>
      </w:tr>
      <w:tr w14:paraId="5AE2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E0D70">
            <w:pPr>
              <w:widowControl/>
              <w:spacing w:line="340" w:lineRule="exact"/>
              <w:jc w:val="center"/>
              <w:textAlignment w:val="center"/>
              <w:rPr>
                <w:rFonts w:ascii="宋体" w:hAnsi="宋体" w:cs="黑体"/>
                <w:color w:val="000000"/>
                <w:szCs w:val="21"/>
              </w:rPr>
            </w:pPr>
            <w:r>
              <w:rPr>
                <w:rFonts w:hint="eastAsia" w:ascii="宋体" w:hAnsi="宋体" w:cs="黑体"/>
                <w:color w:val="000000"/>
                <w:szCs w:val="21"/>
              </w:rPr>
              <w:t>详细地址</w:t>
            </w:r>
          </w:p>
        </w:tc>
        <w:tc>
          <w:tcPr>
            <w:tcW w:w="784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6BD28">
            <w:pPr>
              <w:widowControl/>
              <w:jc w:val="center"/>
              <w:textAlignment w:val="center"/>
              <w:rPr>
                <w:rFonts w:ascii="宋体" w:hAnsi="宋体" w:cs="宋体"/>
                <w:color w:val="000000"/>
                <w:kern w:val="0"/>
                <w:szCs w:val="21"/>
              </w:rPr>
            </w:pPr>
          </w:p>
        </w:tc>
      </w:tr>
      <w:tr w14:paraId="43A3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D7A19">
            <w:pPr>
              <w:widowControl/>
              <w:spacing w:line="340" w:lineRule="exact"/>
              <w:jc w:val="center"/>
              <w:textAlignment w:val="center"/>
              <w:rPr>
                <w:rFonts w:ascii="宋体" w:hAnsi="宋体" w:cs="黑体"/>
                <w:color w:val="000000"/>
                <w:kern w:val="0"/>
                <w:szCs w:val="21"/>
              </w:rPr>
            </w:pPr>
            <w:r>
              <w:rPr>
                <w:rFonts w:hint="eastAsia" w:ascii="宋体" w:hAnsi="宋体" w:cs="黑体"/>
                <w:color w:val="000000"/>
                <w:kern w:val="0"/>
                <w:szCs w:val="21"/>
              </w:rPr>
              <w:t>赋分因素</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E3501">
            <w:pPr>
              <w:widowControl/>
              <w:spacing w:line="340" w:lineRule="exact"/>
              <w:jc w:val="center"/>
              <w:textAlignment w:val="center"/>
              <w:rPr>
                <w:rFonts w:ascii="宋体" w:hAnsi="宋体" w:cs="黑体"/>
                <w:color w:val="000000"/>
                <w:kern w:val="0"/>
                <w:szCs w:val="21"/>
              </w:rPr>
            </w:pPr>
            <w:r>
              <w:rPr>
                <w:rFonts w:hint="eastAsia" w:ascii="宋体" w:hAnsi="宋体" w:cs="黑体"/>
                <w:color w:val="000000"/>
                <w:kern w:val="0"/>
                <w:szCs w:val="21"/>
              </w:rPr>
              <w:t>指标说明</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9AE3F">
            <w:pPr>
              <w:widowControl/>
              <w:spacing w:line="340" w:lineRule="exact"/>
              <w:jc w:val="center"/>
              <w:textAlignment w:val="center"/>
              <w:rPr>
                <w:rFonts w:ascii="宋体" w:hAnsi="宋体" w:cs="黑体"/>
                <w:color w:val="000000"/>
                <w:kern w:val="0"/>
                <w:szCs w:val="21"/>
              </w:rPr>
            </w:pPr>
            <w:r>
              <w:rPr>
                <w:rFonts w:hint="eastAsia" w:ascii="宋体" w:hAnsi="宋体" w:cs="黑体"/>
                <w:color w:val="000000"/>
                <w:kern w:val="0"/>
                <w:szCs w:val="21"/>
              </w:rPr>
              <w:t>权重%</w:t>
            </w:r>
          </w:p>
        </w:tc>
        <w:tc>
          <w:tcPr>
            <w:tcW w:w="48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8138D">
            <w:pPr>
              <w:widowControl/>
              <w:spacing w:line="340" w:lineRule="exact"/>
              <w:jc w:val="center"/>
              <w:textAlignment w:val="center"/>
              <w:rPr>
                <w:rFonts w:ascii="宋体" w:hAnsi="宋体" w:cs="黑体"/>
                <w:color w:val="000000"/>
                <w:kern w:val="0"/>
                <w:szCs w:val="21"/>
              </w:rPr>
            </w:pPr>
            <w:r>
              <w:rPr>
                <w:rFonts w:hint="eastAsia" w:ascii="宋体" w:hAnsi="宋体" w:cs="黑体"/>
                <w:color w:val="000000"/>
                <w:kern w:val="0"/>
                <w:szCs w:val="21"/>
              </w:rPr>
              <w:t>赋分</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0A21A">
            <w:pPr>
              <w:widowControl/>
              <w:spacing w:line="340" w:lineRule="exact"/>
              <w:jc w:val="center"/>
              <w:textAlignment w:val="center"/>
              <w:rPr>
                <w:rFonts w:ascii="宋体" w:hAnsi="宋体" w:cs="黑体"/>
                <w:color w:val="000000"/>
                <w:kern w:val="0"/>
                <w:szCs w:val="21"/>
              </w:rPr>
            </w:pPr>
            <w:r>
              <w:rPr>
                <w:rFonts w:hint="eastAsia" w:ascii="宋体" w:hAnsi="宋体" w:cs="黑体"/>
                <w:color w:val="000000"/>
                <w:kern w:val="0"/>
                <w:szCs w:val="21"/>
              </w:rPr>
              <w:t>得分</w:t>
            </w:r>
          </w:p>
        </w:tc>
      </w:tr>
      <w:tr w14:paraId="4665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7" w:hRule="atLeast"/>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168D4">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场地设置</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6C36D">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培训场地面积是否达到《设置标准》规定</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60716">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C9AF6">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场地面积300</w:t>
            </w:r>
            <w:r>
              <w:rPr>
                <w:rFonts w:ascii="宋体" w:hAnsi="宋体" w:cs="Segoe UI Symbol"/>
                <w:color w:val="000000"/>
                <w:kern w:val="0"/>
                <w:szCs w:val="21"/>
              </w:rPr>
              <w:t>㎡</w:t>
            </w:r>
            <w:r>
              <w:rPr>
                <w:rFonts w:hint="eastAsia" w:ascii="宋体" w:hAnsi="宋体" w:cs="仿宋_GB2312"/>
                <w:color w:val="000000"/>
                <w:kern w:val="0"/>
                <w:szCs w:val="21"/>
              </w:rPr>
              <w:t>（含</w:t>
            </w:r>
            <w:r>
              <w:rPr>
                <w:rFonts w:hint="eastAsia" w:ascii="宋体" w:hAnsi="宋体" w:cs="宋体"/>
                <w:color w:val="000000"/>
                <w:kern w:val="0"/>
                <w:szCs w:val="21"/>
              </w:rPr>
              <w:t>300</w:t>
            </w:r>
            <w:r>
              <w:rPr>
                <w:rFonts w:ascii="宋体" w:hAnsi="宋体" w:cs="Segoe UI Symbol"/>
                <w:color w:val="000000"/>
                <w:kern w:val="0"/>
                <w:szCs w:val="21"/>
              </w:rPr>
              <w:t>㎡</w:t>
            </w:r>
            <w:r>
              <w:rPr>
                <w:rFonts w:hint="eastAsia" w:ascii="宋体" w:hAnsi="宋体" w:cs="仿宋_GB2312"/>
                <w:color w:val="000000"/>
                <w:kern w:val="0"/>
                <w:szCs w:val="21"/>
              </w:rPr>
              <w:t>）以上，非民宅、地下室半地下室（</w:t>
            </w:r>
            <w:r>
              <w:rPr>
                <w:rFonts w:hint="eastAsia" w:ascii="宋体" w:hAnsi="宋体" w:cs="宋体"/>
                <w:color w:val="000000"/>
                <w:kern w:val="0"/>
                <w:szCs w:val="21"/>
              </w:rPr>
              <w:t>10分）</w:t>
            </w:r>
          </w:p>
        </w:tc>
        <w:tc>
          <w:tcPr>
            <w:tcW w:w="16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64757">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场地面积300</w:t>
            </w:r>
            <w:r>
              <w:rPr>
                <w:rFonts w:ascii="宋体" w:hAnsi="宋体" w:cs="Segoe UI Symbol"/>
                <w:color w:val="000000"/>
                <w:kern w:val="0"/>
                <w:szCs w:val="21"/>
              </w:rPr>
              <w:t>㎡</w:t>
            </w:r>
            <w:r>
              <w:rPr>
                <w:rFonts w:hint="eastAsia" w:ascii="宋体" w:hAnsi="宋体" w:cs="仿宋_GB2312"/>
                <w:color w:val="000000"/>
                <w:kern w:val="0"/>
                <w:szCs w:val="21"/>
              </w:rPr>
              <w:t>－</w:t>
            </w:r>
            <w:r>
              <w:rPr>
                <w:rFonts w:hint="eastAsia" w:ascii="宋体" w:hAnsi="宋体" w:cs="宋体"/>
                <w:color w:val="000000"/>
                <w:kern w:val="0"/>
                <w:szCs w:val="21"/>
              </w:rPr>
              <w:t>250</w:t>
            </w:r>
            <w:r>
              <w:rPr>
                <w:rFonts w:ascii="宋体" w:hAnsi="宋体" w:cs="Segoe UI Symbol"/>
                <w:color w:val="000000"/>
                <w:kern w:val="0"/>
                <w:szCs w:val="21"/>
              </w:rPr>
              <w:t>㎡</w:t>
            </w:r>
            <w:r>
              <w:rPr>
                <w:rFonts w:hint="eastAsia" w:ascii="宋体" w:hAnsi="宋体" w:cs="仿宋_GB2312"/>
                <w:color w:val="000000"/>
                <w:kern w:val="0"/>
                <w:szCs w:val="21"/>
              </w:rPr>
              <w:t>之间，非民宅、地下室半地下室（</w:t>
            </w:r>
            <w:r>
              <w:rPr>
                <w:rFonts w:hint="eastAsia" w:ascii="宋体" w:hAnsi="宋体" w:cs="宋体"/>
                <w:color w:val="000000"/>
                <w:kern w:val="0"/>
                <w:szCs w:val="21"/>
              </w:rPr>
              <w:t>8分）</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F9160">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场地面积250</w:t>
            </w:r>
            <w:r>
              <w:rPr>
                <w:rFonts w:ascii="宋体" w:hAnsi="宋体" w:cs="Segoe UI Symbol"/>
                <w:color w:val="000000"/>
                <w:kern w:val="0"/>
                <w:szCs w:val="21"/>
              </w:rPr>
              <w:t>㎡</w:t>
            </w:r>
            <w:r>
              <w:rPr>
                <w:rFonts w:hint="eastAsia" w:ascii="宋体" w:hAnsi="宋体" w:cs="仿宋_GB2312"/>
                <w:color w:val="000000"/>
                <w:kern w:val="0"/>
                <w:szCs w:val="21"/>
              </w:rPr>
              <w:t>以下，非民宅、地下室半地下室（</w:t>
            </w:r>
            <w:r>
              <w:rPr>
                <w:rFonts w:hint="eastAsia" w:ascii="宋体" w:hAnsi="宋体" w:cs="宋体"/>
                <w:color w:val="000000"/>
                <w:kern w:val="0"/>
                <w:szCs w:val="21"/>
              </w:rPr>
              <w:t>5分）</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78BD8">
            <w:pPr>
              <w:widowControl/>
              <w:spacing w:line="300" w:lineRule="exact"/>
              <w:jc w:val="center"/>
              <w:textAlignment w:val="center"/>
              <w:rPr>
                <w:rFonts w:ascii="宋体" w:hAnsi="宋体" w:cs="宋体"/>
                <w:color w:val="000000"/>
                <w:szCs w:val="21"/>
              </w:rPr>
            </w:pPr>
          </w:p>
        </w:tc>
      </w:tr>
      <w:tr w14:paraId="2C77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D551B">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安全设施</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B5EAB">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是否建立人防、物防、技防三位一体安全防范体系</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BDEE0">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EB8DA">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符合国家消防、卫生、环保规定、视频监控全覆盖</w:t>
            </w:r>
            <w:r>
              <w:rPr>
                <w:rStyle w:val="14"/>
                <w:rFonts w:hint="default" w:ascii="宋体" w:hAnsi="宋体" w:eastAsia="宋体"/>
                <w:sz w:val="21"/>
                <w:szCs w:val="21"/>
              </w:rPr>
              <w:t>（10分）</w:t>
            </w:r>
          </w:p>
        </w:tc>
        <w:tc>
          <w:tcPr>
            <w:tcW w:w="16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F43CB">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消防、卫生、环保规定、视频监控其中１项不符合规定（8分）</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854D3">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消防、卫生、环保、视频监控中２项以上不合规（5分）</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8706A">
            <w:pPr>
              <w:widowControl/>
              <w:spacing w:line="300" w:lineRule="exact"/>
              <w:jc w:val="center"/>
              <w:textAlignment w:val="center"/>
              <w:rPr>
                <w:rFonts w:ascii="宋体" w:hAnsi="宋体" w:cs="宋体"/>
                <w:color w:val="000000"/>
                <w:szCs w:val="21"/>
              </w:rPr>
            </w:pPr>
          </w:p>
        </w:tc>
      </w:tr>
      <w:tr w14:paraId="4CAF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A4492">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平台管理</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CF776">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是否纳入全国校外教育培训监管与综合服务平台管理</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59040">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48838">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纳入监管平台管理，信息指标完整，可实现线上作业</w:t>
            </w:r>
            <w:r>
              <w:rPr>
                <w:rStyle w:val="14"/>
                <w:rFonts w:hint="default" w:ascii="宋体" w:hAnsi="宋体" w:eastAsia="宋体"/>
                <w:sz w:val="21"/>
                <w:szCs w:val="21"/>
              </w:rPr>
              <w:t xml:space="preserve">  （10分）</w:t>
            </w:r>
          </w:p>
        </w:tc>
        <w:tc>
          <w:tcPr>
            <w:tcW w:w="16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C7D3A">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纳入监管平台管理，信息指标基本完整，不能完成线上全部作业</w:t>
            </w:r>
            <w:r>
              <w:rPr>
                <w:rStyle w:val="14"/>
                <w:rFonts w:hint="default" w:ascii="宋体" w:hAnsi="宋体" w:eastAsia="宋体"/>
                <w:sz w:val="21"/>
                <w:szCs w:val="21"/>
              </w:rPr>
              <w:t xml:space="preserve"> </w:t>
            </w:r>
            <w:r>
              <w:rPr>
                <w:rFonts w:hint="eastAsia" w:ascii="宋体" w:hAnsi="宋体" w:cs="宋体"/>
                <w:color w:val="000000"/>
                <w:kern w:val="0"/>
                <w:szCs w:val="21"/>
              </w:rPr>
              <w:t>（8分）</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D0A25">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没有纳入监管平台管理。    （5分）</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4CB6B">
            <w:pPr>
              <w:widowControl/>
              <w:spacing w:line="300" w:lineRule="exact"/>
              <w:jc w:val="center"/>
              <w:textAlignment w:val="center"/>
              <w:rPr>
                <w:rFonts w:ascii="宋体" w:hAnsi="宋体" w:cs="宋体"/>
                <w:color w:val="000000"/>
                <w:szCs w:val="21"/>
              </w:rPr>
            </w:pPr>
          </w:p>
        </w:tc>
      </w:tr>
      <w:tr w14:paraId="5123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6B0EF">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核准登记</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6A850">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是否获得《宁夏科技类校外培训机构核准书》</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84393">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C7054">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获得《核准书》并悬挂</w:t>
            </w:r>
            <w:r>
              <w:rPr>
                <w:rStyle w:val="14"/>
                <w:rFonts w:hint="default" w:ascii="宋体" w:hAnsi="宋体" w:eastAsia="宋体"/>
                <w:sz w:val="21"/>
                <w:szCs w:val="21"/>
              </w:rPr>
              <w:t>（10分）</w:t>
            </w:r>
          </w:p>
        </w:tc>
        <w:tc>
          <w:tcPr>
            <w:tcW w:w="16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ECEC4">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未获得《核准书》但经半年内整改后能获得（8分）</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2B96F">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无获得《核准书》可能（5分）</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D09E5">
            <w:pPr>
              <w:widowControl/>
              <w:spacing w:line="300" w:lineRule="exact"/>
              <w:jc w:val="center"/>
              <w:textAlignment w:val="center"/>
              <w:rPr>
                <w:rFonts w:ascii="宋体" w:hAnsi="宋体" w:cs="宋体"/>
                <w:color w:val="000000"/>
                <w:szCs w:val="21"/>
              </w:rPr>
            </w:pPr>
          </w:p>
        </w:tc>
      </w:tr>
      <w:tr w14:paraId="26EB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3" w:hRule="atLeast"/>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5F769">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教师资格</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9B61B">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教师经过科技类培训及考核并取得证书情况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54E2A">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D2827">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获得国家科技类竞赛奖项１等奖，自治区、银川市科技培训证书教师80%以上</w:t>
            </w:r>
            <w:r>
              <w:rPr>
                <w:rFonts w:hint="eastAsia" w:ascii="宋体" w:hAnsi="宋体" w:cs="宋体"/>
                <w:color w:val="000000"/>
                <w:kern w:val="0"/>
                <w:szCs w:val="21"/>
              </w:rPr>
              <w:t>（10分)</w:t>
            </w:r>
          </w:p>
        </w:tc>
        <w:tc>
          <w:tcPr>
            <w:tcW w:w="16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6EE54">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获得国家科技类竞赛奖项１等奖，自治区、银川市科技培训证书教师60－80%以上</w:t>
            </w:r>
            <w:r>
              <w:rPr>
                <w:rFonts w:hint="eastAsia" w:ascii="宋体" w:hAnsi="宋体" w:cs="宋体"/>
                <w:color w:val="000000"/>
                <w:kern w:val="0"/>
                <w:szCs w:val="21"/>
              </w:rPr>
              <w:t>(8分)</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0430F">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获国家竞赛１等奖，区、市科技培训证书教师低于60%</w:t>
            </w:r>
            <w:r>
              <w:rPr>
                <w:rFonts w:hint="eastAsia" w:ascii="宋体" w:hAnsi="宋体" w:cs="宋体"/>
                <w:color w:val="000000"/>
                <w:kern w:val="0"/>
                <w:szCs w:val="21"/>
              </w:rPr>
              <w:t>(5分)</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02B78">
            <w:pPr>
              <w:widowControl/>
              <w:spacing w:line="300" w:lineRule="exact"/>
              <w:jc w:val="center"/>
              <w:textAlignment w:val="center"/>
              <w:rPr>
                <w:rFonts w:ascii="宋体" w:hAnsi="宋体" w:cs="宋体"/>
                <w:color w:val="000000"/>
                <w:szCs w:val="21"/>
              </w:rPr>
            </w:pPr>
          </w:p>
        </w:tc>
      </w:tr>
      <w:tr w14:paraId="26B7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7" w:hRule="atLeast"/>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79CB3">
            <w:pPr>
              <w:widowControl/>
              <w:spacing w:line="280" w:lineRule="exact"/>
              <w:jc w:val="center"/>
              <w:textAlignment w:val="center"/>
              <w:rPr>
                <w:rFonts w:ascii="宋体" w:hAnsi="宋体" w:cs="宋体"/>
                <w:color w:val="000000"/>
                <w:kern w:val="0"/>
                <w:szCs w:val="21"/>
              </w:rPr>
            </w:pPr>
            <w:r>
              <w:rPr>
                <w:rFonts w:hint="eastAsia" w:ascii="宋体" w:hAnsi="宋体"/>
                <w:szCs w:val="21"/>
              </w:rPr>
              <w:t>培训项目</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E6AF7">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培训是否符合科技培训内容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8CFD1">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BC2C3">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培训内容符合《设置标准》规定（10分）</w:t>
            </w:r>
          </w:p>
        </w:tc>
        <w:tc>
          <w:tcPr>
            <w:tcW w:w="16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842A0">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科技培训为主合并其他培训（5分）</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2CE4A">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合并培训其他内容（0分）</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5999C">
            <w:pPr>
              <w:widowControl/>
              <w:spacing w:line="300" w:lineRule="exact"/>
              <w:jc w:val="center"/>
              <w:textAlignment w:val="center"/>
              <w:rPr>
                <w:rFonts w:ascii="宋体" w:hAnsi="宋体" w:cs="宋体"/>
                <w:color w:val="000000"/>
                <w:szCs w:val="21"/>
              </w:rPr>
            </w:pPr>
          </w:p>
        </w:tc>
      </w:tr>
      <w:tr w14:paraId="031D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3" w:hRule="atLeast"/>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E35F7">
            <w:pPr>
              <w:widowControl/>
              <w:spacing w:line="280" w:lineRule="exact"/>
              <w:jc w:val="center"/>
              <w:textAlignment w:val="center"/>
              <w:rPr>
                <w:rFonts w:ascii="宋体" w:hAnsi="宋体" w:cs="宋体"/>
                <w:color w:val="000000"/>
                <w:kern w:val="0"/>
                <w:szCs w:val="21"/>
              </w:rPr>
            </w:pPr>
            <w:r>
              <w:rPr>
                <w:rFonts w:hint="eastAsia" w:ascii="宋体" w:hAnsi="宋体"/>
                <w:szCs w:val="21"/>
              </w:rPr>
              <w:t>资金监管</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E3607">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预收费资金是否纳入银行监管</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874A0">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388DF">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全部纳入银行监管且支付渠道畅通</w:t>
            </w:r>
          </w:p>
          <w:p w14:paraId="4C366CF2">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（10分）</w:t>
            </w:r>
          </w:p>
        </w:tc>
        <w:tc>
          <w:tcPr>
            <w:tcW w:w="16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6C95C">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lang w:val="en-US" w:eastAsia="zh-CN"/>
              </w:rPr>
              <w:t>纳入银行监管但监管账户金额小于预收费</w:t>
            </w:r>
            <w:r>
              <w:rPr>
                <w:rFonts w:hint="eastAsia" w:ascii="宋体" w:hAnsi="宋体" w:cs="宋体"/>
                <w:color w:val="000000"/>
                <w:kern w:val="0"/>
                <w:szCs w:val="21"/>
              </w:rPr>
              <w:t>（5分）</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1F3A1">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没有纳入银行监管（0分）</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F0D34">
            <w:pPr>
              <w:widowControl/>
              <w:spacing w:line="300" w:lineRule="exact"/>
              <w:jc w:val="center"/>
              <w:textAlignment w:val="center"/>
              <w:rPr>
                <w:rFonts w:ascii="宋体" w:hAnsi="宋体" w:cs="宋体"/>
                <w:color w:val="000000"/>
                <w:szCs w:val="21"/>
              </w:rPr>
            </w:pPr>
          </w:p>
        </w:tc>
      </w:tr>
      <w:tr w14:paraId="70BE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84266">
            <w:pPr>
              <w:widowControl/>
              <w:spacing w:line="280" w:lineRule="exact"/>
              <w:jc w:val="center"/>
              <w:textAlignment w:val="center"/>
              <w:rPr>
                <w:rFonts w:ascii="宋体" w:hAnsi="宋体"/>
                <w:szCs w:val="21"/>
              </w:rPr>
            </w:pPr>
            <w:r>
              <w:rPr>
                <w:rFonts w:hint="eastAsia" w:ascii="宋体" w:hAnsi="宋体"/>
                <w:szCs w:val="21"/>
              </w:rPr>
              <w:t>线上作业</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767C4">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培训课程上架、线上售课、选课、消课情况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E296A">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B49CD">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培训课程上架，可实现线上售课、选课、消课（10分）</w:t>
            </w:r>
          </w:p>
        </w:tc>
        <w:tc>
          <w:tcPr>
            <w:tcW w:w="16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E51DC">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培训课程上架，但无线上选课等操作（5分）</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9B81A">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无法开展线上作业（0分）</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1CA65">
            <w:pPr>
              <w:widowControl/>
              <w:spacing w:line="300" w:lineRule="exact"/>
              <w:jc w:val="center"/>
              <w:textAlignment w:val="center"/>
              <w:rPr>
                <w:rFonts w:ascii="宋体" w:hAnsi="宋体" w:cs="宋体"/>
                <w:color w:val="000000"/>
                <w:szCs w:val="21"/>
              </w:rPr>
            </w:pPr>
          </w:p>
        </w:tc>
      </w:tr>
      <w:tr w14:paraId="1524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A03ED">
            <w:pPr>
              <w:widowControl/>
              <w:spacing w:line="280" w:lineRule="exact"/>
              <w:jc w:val="center"/>
              <w:textAlignment w:val="center"/>
              <w:rPr>
                <w:rFonts w:ascii="宋体" w:hAnsi="宋体"/>
                <w:szCs w:val="21"/>
              </w:rPr>
            </w:pPr>
            <w:r>
              <w:rPr>
                <w:rFonts w:hint="eastAsia" w:ascii="宋体" w:hAnsi="宋体"/>
                <w:szCs w:val="21"/>
              </w:rPr>
              <w:t>公益科普</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E19FE">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主动参与科普宣传、定期开放科学体验等情况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101B4">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75E74">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深入社区、乡镇科普公益活动５次以上或免费科学体验活动５次以上（5-10分）</w:t>
            </w:r>
          </w:p>
        </w:tc>
        <w:tc>
          <w:tcPr>
            <w:tcW w:w="16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979B7">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深入社区、乡镇开展科普公益活动3-5次或免费开放科学体验活动3-5次（1-5分）</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DE252">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无科普宣传、定期开放科学体验等情况（0分）</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E5252">
            <w:pPr>
              <w:widowControl/>
              <w:spacing w:line="300" w:lineRule="exact"/>
              <w:jc w:val="center"/>
              <w:textAlignment w:val="center"/>
              <w:rPr>
                <w:rFonts w:ascii="宋体" w:hAnsi="宋体" w:cs="宋体"/>
                <w:color w:val="000000"/>
                <w:szCs w:val="21"/>
              </w:rPr>
            </w:pPr>
          </w:p>
        </w:tc>
      </w:tr>
      <w:tr w14:paraId="378B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E0A87">
            <w:pPr>
              <w:widowControl/>
              <w:spacing w:line="280" w:lineRule="exact"/>
              <w:jc w:val="center"/>
              <w:textAlignment w:val="center"/>
              <w:rPr>
                <w:rFonts w:ascii="宋体" w:hAnsi="宋体"/>
                <w:szCs w:val="21"/>
              </w:rPr>
            </w:pPr>
            <w:r>
              <w:rPr>
                <w:rFonts w:hint="eastAsia" w:ascii="宋体" w:hAnsi="宋体"/>
                <w:szCs w:val="21"/>
              </w:rPr>
              <w:t>培训创新</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277F6">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先进培训设备、培训课程、教学模式创新</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F18BA">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A50F1">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引进或自主研发先进培训设备、培训课程内容、创新教学模式等（5-10分）</w:t>
            </w:r>
          </w:p>
        </w:tc>
        <w:tc>
          <w:tcPr>
            <w:tcW w:w="16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6872B">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及时更新培训设备、培训课程内容、创新教学等（1-5分）</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B7B71">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无培训设备、培训课程内容、创新教学创新（0分）</w:t>
            </w:r>
          </w:p>
        </w:tc>
        <w:tc>
          <w:tcPr>
            <w:tcW w:w="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72D4A">
            <w:pPr>
              <w:widowControl/>
              <w:spacing w:line="300" w:lineRule="exact"/>
              <w:jc w:val="center"/>
              <w:textAlignment w:val="center"/>
              <w:rPr>
                <w:rFonts w:ascii="宋体" w:hAnsi="宋体" w:cs="宋体"/>
                <w:color w:val="000000"/>
                <w:szCs w:val="21"/>
              </w:rPr>
            </w:pPr>
          </w:p>
        </w:tc>
      </w:tr>
      <w:tr w14:paraId="5FDA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5D779">
            <w:pPr>
              <w:widowControl/>
              <w:spacing w:line="300" w:lineRule="exact"/>
              <w:jc w:val="center"/>
              <w:textAlignment w:val="center"/>
              <w:rPr>
                <w:rFonts w:ascii="宋体" w:hAnsi="宋体" w:cs="宋体"/>
                <w:color w:val="000000"/>
                <w:szCs w:val="21"/>
              </w:rPr>
            </w:pPr>
            <w:r>
              <w:rPr>
                <w:rFonts w:hint="eastAsia" w:ascii="宋体" w:hAnsi="宋体" w:cs="宋体"/>
                <w:color w:val="000000"/>
                <w:szCs w:val="21"/>
                <w:lang w:eastAsia="zh-CN"/>
              </w:rPr>
              <w:t>评定</w:t>
            </w:r>
            <w:r>
              <w:rPr>
                <w:rFonts w:hint="eastAsia" w:ascii="宋体" w:hAnsi="宋体" w:cs="宋体"/>
                <w:color w:val="000000"/>
                <w:szCs w:val="21"/>
              </w:rPr>
              <w:t>人员</w:t>
            </w:r>
          </w:p>
          <w:p w14:paraId="38CD23E9">
            <w:pPr>
              <w:widowControl/>
              <w:spacing w:line="300" w:lineRule="exact"/>
              <w:jc w:val="center"/>
              <w:textAlignment w:val="center"/>
              <w:rPr>
                <w:rFonts w:ascii="宋体" w:hAnsi="宋体" w:cs="宋体"/>
                <w:color w:val="000000"/>
                <w:szCs w:val="21"/>
              </w:rPr>
            </w:pPr>
            <w:r>
              <w:rPr>
                <w:rFonts w:hint="eastAsia" w:ascii="宋体" w:hAnsi="宋体" w:cs="宋体"/>
                <w:color w:val="000000"/>
                <w:szCs w:val="21"/>
              </w:rPr>
              <w:t>签字</w:t>
            </w:r>
          </w:p>
        </w:tc>
        <w:tc>
          <w:tcPr>
            <w:tcW w:w="5495" w:type="dxa"/>
            <w:gridSpan w:val="4"/>
            <w:tcBorders>
              <w:top w:val="single" w:color="000000" w:sz="4" w:space="0"/>
              <w:left w:val="single" w:color="000000" w:sz="4" w:space="0"/>
              <w:bottom w:val="single" w:color="000000" w:sz="4" w:space="0"/>
              <w:right w:val="single" w:color="000000" w:sz="4" w:space="0"/>
            </w:tcBorders>
            <w:vAlign w:val="center"/>
          </w:tcPr>
          <w:p w14:paraId="1E39FCAA">
            <w:pPr>
              <w:widowControl/>
              <w:spacing w:line="300" w:lineRule="exact"/>
              <w:jc w:val="center"/>
              <w:textAlignment w:val="center"/>
              <w:rPr>
                <w:rFonts w:ascii="宋体" w:hAnsi="宋体" w:cs="宋体"/>
                <w:color w:val="000000"/>
                <w:szCs w:val="21"/>
              </w:rPr>
            </w:pPr>
          </w:p>
        </w:tc>
        <w:tc>
          <w:tcPr>
            <w:tcW w:w="1582" w:type="dxa"/>
            <w:tcBorders>
              <w:top w:val="single" w:color="000000" w:sz="4" w:space="0"/>
              <w:left w:val="single" w:color="000000" w:sz="4" w:space="0"/>
              <w:bottom w:val="single" w:color="000000" w:sz="4" w:space="0"/>
              <w:right w:val="single" w:color="000000" w:sz="4" w:space="0"/>
            </w:tcBorders>
            <w:vAlign w:val="center"/>
          </w:tcPr>
          <w:p w14:paraId="79ACFA0A">
            <w:pPr>
              <w:widowControl/>
              <w:spacing w:line="300" w:lineRule="exact"/>
              <w:jc w:val="center"/>
              <w:textAlignment w:val="center"/>
              <w:rPr>
                <w:rFonts w:ascii="宋体" w:hAnsi="宋体" w:cs="宋体"/>
                <w:color w:val="000000"/>
                <w:szCs w:val="21"/>
              </w:rPr>
            </w:pPr>
            <w:r>
              <w:rPr>
                <w:rFonts w:hint="eastAsia" w:ascii="宋体" w:hAnsi="宋体" w:cs="黑体"/>
                <w:color w:val="000000"/>
                <w:kern w:val="0"/>
                <w:szCs w:val="21"/>
                <w:lang w:eastAsia="zh-CN"/>
              </w:rPr>
              <w:t>评定</w:t>
            </w:r>
            <w:r>
              <w:rPr>
                <w:rFonts w:hint="eastAsia" w:ascii="宋体" w:hAnsi="宋体" w:cs="黑体"/>
                <w:color w:val="000000"/>
                <w:kern w:val="0"/>
                <w:szCs w:val="21"/>
              </w:rPr>
              <w:t>得分</w:t>
            </w:r>
          </w:p>
        </w:tc>
        <w:tc>
          <w:tcPr>
            <w:tcW w:w="764" w:type="dxa"/>
            <w:tcBorders>
              <w:top w:val="single" w:color="000000" w:sz="4" w:space="0"/>
              <w:left w:val="single" w:color="000000" w:sz="4" w:space="0"/>
              <w:bottom w:val="single" w:color="000000" w:sz="4" w:space="0"/>
              <w:right w:val="single" w:color="000000" w:sz="4" w:space="0"/>
            </w:tcBorders>
            <w:vAlign w:val="center"/>
          </w:tcPr>
          <w:p w14:paraId="0696BC16">
            <w:pPr>
              <w:widowControl/>
              <w:spacing w:line="300" w:lineRule="exact"/>
              <w:jc w:val="center"/>
              <w:textAlignment w:val="center"/>
              <w:rPr>
                <w:rFonts w:ascii="宋体" w:hAnsi="宋体" w:cs="宋体"/>
                <w:color w:val="000000"/>
                <w:szCs w:val="21"/>
              </w:rPr>
            </w:pPr>
          </w:p>
        </w:tc>
      </w:tr>
    </w:tbl>
    <w:p w14:paraId="3F8CD651">
      <w:pPr>
        <w:rPr>
          <w:rFonts w:hint="eastAsia" w:ascii="黑体" w:hAnsi="黑体" w:eastAsia="黑体" w:cs="宋体"/>
          <w:bCs/>
          <w:sz w:val="32"/>
          <w:szCs w:val="32"/>
        </w:rPr>
      </w:pPr>
      <w:r>
        <w:rPr>
          <w:rFonts w:hint="eastAsia" w:ascii="黑体" w:hAnsi="黑体" w:eastAsia="黑体" w:cs="宋体"/>
          <w:bCs/>
          <w:sz w:val="32"/>
          <w:szCs w:val="32"/>
        </w:rPr>
        <w:br w:type="page"/>
      </w:r>
    </w:p>
    <w:p w14:paraId="62C86779">
      <w:pPr>
        <w:jc w:val="left"/>
        <w:rPr>
          <w:rFonts w:ascii="黑体" w:hAnsi="黑体" w:eastAsia="黑体" w:cs="宋体"/>
          <w:bCs/>
          <w:sz w:val="32"/>
          <w:szCs w:val="32"/>
        </w:rPr>
      </w:pPr>
      <w:r>
        <w:rPr>
          <w:rFonts w:hint="eastAsia" w:ascii="黑体" w:hAnsi="黑体" w:eastAsia="黑体" w:cs="宋体"/>
          <w:bCs/>
          <w:sz w:val="32"/>
          <w:szCs w:val="32"/>
        </w:rPr>
        <w:t xml:space="preserve">附件4 </w:t>
      </w:r>
    </w:p>
    <w:p w14:paraId="452AAF61">
      <w:pPr>
        <w:spacing w:line="560" w:lineRule="exact"/>
        <w:jc w:val="center"/>
        <w:rPr>
          <w:rFonts w:hint="eastAsia" w:ascii="方正小标宋简体" w:hAnsi="宋体" w:eastAsia="方正小标宋简体" w:cs="宋体"/>
          <w:bCs/>
          <w:sz w:val="36"/>
          <w:szCs w:val="36"/>
        </w:rPr>
      </w:pPr>
    </w:p>
    <w:p w14:paraId="1E72F817">
      <w:pPr>
        <w:spacing w:line="560" w:lineRule="exact"/>
        <w:jc w:val="center"/>
        <w:rPr>
          <w:rFonts w:ascii="方正小标宋简体" w:hAnsi="宋体" w:eastAsia="方正小标宋简体" w:cs="宋体"/>
          <w:bCs/>
          <w:sz w:val="36"/>
          <w:szCs w:val="36"/>
        </w:rPr>
      </w:pPr>
      <w:r>
        <w:rPr>
          <w:rFonts w:hint="eastAsia" w:ascii="方正小标宋简体" w:hAnsi="宋体" w:eastAsia="方正小标宋简体" w:cs="宋体"/>
          <w:bCs/>
          <w:sz w:val="36"/>
          <w:szCs w:val="36"/>
        </w:rPr>
        <w:t>关于银川市</w:t>
      </w:r>
      <w:r>
        <w:rPr>
          <w:rFonts w:ascii="方正小标宋简体" w:hAnsi="宋体" w:eastAsia="方正小标宋简体" w:cs="宋体"/>
          <w:bCs/>
          <w:sz w:val="36"/>
          <w:szCs w:val="36"/>
          <w:u w:val="single"/>
        </w:rPr>
        <w:t xml:space="preserve">   </w:t>
      </w:r>
      <w:r>
        <w:rPr>
          <w:rFonts w:hint="eastAsia" w:ascii="方正小标宋简体" w:hAnsi="宋体" w:eastAsia="方正小标宋简体" w:cs="宋体"/>
          <w:bCs/>
          <w:sz w:val="36"/>
          <w:szCs w:val="36"/>
          <w:u w:val="single"/>
          <w:lang w:val="en-US" w:eastAsia="zh-CN"/>
        </w:rPr>
        <w:t xml:space="preserve">   </w:t>
      </w:r>
      <w:r>
        <w:rPr>
          <w:rFonts w:ascii="方正小标宋简体" w:hAnsi="宋体" w:eastAsia="方正小标宋简体" w:cs="宋体"/>
          <w:bCs/>
          <w:sz w:val="36"/>
          <w:szCs w:val="36"/>
          <w:u w:val="single"/>
        </w:rPr>
        <w:t xml:space="preserve"> </w:t>
      </w:r>
      <w:r>
        <w:rPr>
          <w:rFonts w:hint="eastAsia" w:ascii="方正小标宋简体" w:hAnsi="宋体" w:eastAsia="方正小标宋简体" w:cs="宋体"/>
          <w:bCs/>
          <w:sz w:val="36"/>
          <w:szCs w:val="36"/>
          <w:u w:val="none"/>
        </w:rPr>
        <w:t>县（市）区</w:t>
      </w:r>
      <w:r>
        <w:rPr>
          <w:rFonts w:hint="eastAsia" w:ascii="方正小标宋简体" w:hAnsi="宋体" w:eastAsia="方正小标宋简体" w:cs="宋体"/>
          <w:bCs/>
          <w:sz w:val="36"/>
          <w:szCs w:val="36"/>
        </w:rPr>
        <w:t>科技类校外培训</w:t>
      </w:r>
    </w:p>
    <w:p w14:paraId="3AA1213E">
      <w:pPr>
        <w:spacing w:line="560" w:lineRule="exact"/>
        <w:jc w:val="center"/>
        <w:rPr>
          <w:rFonts w:ascii="方正小标宋简体" w:hAnsi="宋体" w:eastAsia="方正小标宋简体" w:cs="宋体"/>
          <w:bCs/>
          <w:sz w:val="36"/>
          <w:szCs w:val="36"/>
        </w:rPr>
      </w:pPr>
      <w:r>
        <w:rPr>
          <w:rFonts w:hint="eastAsia" w:ascii="方正小标宋简体" w:hAnsi="宋体" w:eastAsia="方正小标宋简体" w:cs="宋体"/>
          <w:bCs/>
          <w:sz w:val="36"/>
          <w:szCs w:val="36"/>
        </w:rPr>
        <w:t>红白风险提示名单机构的公示</w:t>
      </w:r>
    </w:p>
    <w:p w14:paraId="0D348EAB">
      <w:pPr>
        <w:spacing w:line="560" w:lineRule="exact"/>
        <w:rPr>
          <w:rFonts w:ascii="仿宋_GB2312" w:eastAsia="仿宋_GB2312"/>
          <w:bCs/>
          <w:sz w:val="32"/>
          <w:szCs w:val="32"/>
        </w:rPr>
      </w:pPr>
    </w:p>
    <w:p w14:paraId="318938D7">
      <w:pPr>
        <w:spacing w:line="560" w:lineRule="exact"/>
        <w:ind w:firstLine="640" w:firstLineChars="200"/>
        <w:jc w:val="left"/>
        <w:rPr>
          <w:rFonts w:ascii="仿宋_GB2312" w:eastAsia="仿宋_GB2312"/>
          <w:bCs/>
          <w:sz w:val="32"/>
          <w:szCs w:val="32"/>
        </w:rPr>
      </w:pPr>
      <w:r>
        <w:rPr>
          <w:rFonts w:hint="eastAsia" w:ascii="仿宋" w:hAnsi="仿宋" w:eastAsia="仿宋" w:cs="仿宋"/>
          <w:sz w:val="32"/>
          <w:szCs w:val="32"/>
        </w:rPr>
        <w:t>为规范科技类校外培训机构管理，促进校外科技</w:t>
      </w:r>
      <w:r>
        <w:rPr>
          <w:rFonts w:hint="eastAsia" w:ascii="仿宋" w:hAnsi="仿宋" w:eastAsia="仿宋" w:cs="仿宋"/>
          <w:sz w:val="32"/>
          <w:szCs w:val="32"/>
          <w:lang w:eastAsia="zh-CN"/>
        </w:rPr>
        <w:t>教育</w:t>
      </w:r>
      <w:r>
        <w:rPr>
          <w:rFonts w:hint="eastAsia" w:ascii="仿宋" w:hAnsi="仿宋" w:eastAsia="仿宋" w:cs="仿宋"/>
          <w:sz w:val="32"/>
          <w:szCs w:val="32"/>
        </w:rPr>
        <w:t>培训健康发展，</w:t>
      </w:r>
      <w:r>
        <w:rPr>
          <w:rFonts w:hint="eastAsia" w:ascii="仿宋_GB2312" w:eastAsia="仿宋_GB2312"/>
          <w:bCs/>
          <w:sz w:val="32"/>
          <w:szCs w:val="32"/>
        </w:rPr>
        <w:t>根据《银川市科技类校外培训机构红白名单管理暂行办法（试行）》</w:t>
      </w:r>
      <w:r>
        <w:rPr>
          <w:rFonts w:hint="eastAsia" w:ascii="仿宋_GB2312" w:eastAsia="仿宋_GB2312"/>
          <w:bCs/>
          <w:sz w:val="32"/>
          <w:szCs w:val="32"/>
          <w:lang w:eastAsia="zh-CN"/>
        </w:rPr>
        <w:t>，</w:t>
      </w:r>
      <w:r>
        <w:rPr>
          <w:rFonts w:hint="eastAsia" w:ascii="仿宋_GB2312" w:eastAsia="仿宋_GB2312"/>
          <w:bCs/>
          <w:sz w:val="32"/>
          <w:szCs w:val="32"/>
        </w:rPr>
        <w:t>对辖区科技类校外培训机构进行</w:t>
      </w:r>
      <w:r>
        <w:rPr>
          <w:rFonts w:hint="eastAsia" w:ascii="仿宋_GB2312" w:eastAsia="仿宋_GB2312"/>
          <w:bCs/>
          <w:sz w:val="32"/>
          <w:szCs w:val="32"/>
          <w:lang w:eastAsia="zh-CN"/>
        </w:rPr>
        <w:t>了</w:t>
      </w:r>
      <w:r>
        <w:rPr>
          <w:rFonts w:hint="eastAsia" w:ascii="仿宋_GB2312" w:eastAsia="仿宋_GB2312"/>
          <w:bCs/>
          <w:sz w:val="32"/>
          <w:szCs w:val="32"/>
        </w:rPr>
        <w:t>“红白风险提示名单机构”评定，现将银川市</w:t>
      </w:r>
      <w:r>
        <w:rPr>
          <w:rFonts w:hint="eastAsia" w:ascii="仿宋_GB2312" w:eastAsia="仿宋_GB2312"/>
          <w:bCs/>
          <w:sz w:val="32"/>
          <w:szCs w:val="32"/>
          <w:lang w:eastAsia="zh-CN"/>
        </w:rPr>
        <w:t>第一批</w:t>
      </w:r>
      <w:r>
        <w:rPr>
          <w:rFonts w:hint="eastAsia" w:ascii="仿宋_GB2312" w:eastAsia="仿宋_GB2312"/>
          <w:bCs/>
          <w:sz w:val="32"/>
          <w:szCs w:val="32"/>
        </w:rPr>
        <w:t>科技类校外培训红白风险提示名单机构予以公示，接受行业、社会监督。如有异议，请来人来电</w:t>
      </w:r>
      <w:r>
        <w:rPr>
          <w:rFonts w:hint="eastAsia" w:ascii="仿宋_GB2312" w:eastAsia="仿宋_GB2312"/>
          <w:bCs/>
          <w:sz w:val="32"/>
          <w:szCs w:val="32"/>
          <w:lang w:eastAsia="zh-CN"/>
        </w:rPr>
        <w:t>实名</w:t>
      </w:r>
      <w:r>
        <w:rPr>
          <w:rFonts w:hint="eastAsia" w:ascii="仿宋_GB2312" w:eastAsia="仿宋_GB2312"/>
          <w:bCs/>
          <w:sz w:val="32"/>
          <w:szCs w:val="32"/>
        </w:rPr>
        <w:t>反映，匿名反映的不予受理。我局按规定对其身份予以保护，并对异议的内容进行核实查证。</w:t>
      </w:r>
    </w:p>
    <w:p w14:paraId="36791C77">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公示日期为</w:t>
      </w:r>
      <w:r>
        <w:rPr>
          <w:rFonts w:ascii="仿宋_GB2312" w:eastAsia="仿宋_GB2312"/>
          <w:bCs/>
          <w:sz w:val="32"/>
          <w:szCs w:val="32"/>
        </w:rPr>
        <w:t>XX</w:t>
      </w:r>
      <w:r>
        <w:rPr>
          <w:rFonts w:hint="eastAsia" w:ascii="仿宋_GB2312" w:eastAsia="仿宋_GB2312"/>
          <w:bCs/>
          <w:sz w:val="32"/>
          <w:szCs w:val="32"/>
        </w:rPr>
        <w:t>月</w:t>
      </w:r>
      <w:r>
        <w:rPr>
          <w:rFonts w:ascii="仿宋_GB2312" w:eastAsia="仿宋_GB2312"/>
          <w:bCs/>
          <w:sz w:val="32"/>
          <w:szCs w:val="32"/>
        </w:rPr>
        <w:t>XX</w:t>
      </w:r>
      <w:r>
        <w:rPr>
          <w:rFonts w:hint="eastAsia" w:ascii="仿宋_GB2312" w:eastAsia="仿宋_GB2312"/>
          <w:bCs/>
          <w:sz w:val="32"/>
          <w:szCs w:val="32"/>
        </w:rPr>
        <w:t>日至</w:t>
      </w:r>
      <w:r>
        <w:rPr>
          <w:rFonts w:ascii="仿宋_GB2312" w:eastAsia="仿宋_GB2312"/>
          <w:bCs/>
          <w:sz w:val="32"/>
          <w:szCs w:val="32"/>
        </w:rPr>
        <w:t>XX</w:t>
      </w:r>
      <w:r>
        <w:rPr>
          <w:rFonts w:hint="eastAsia" w:ascii="仿宋_GB2312" w:eastAsia="仿宋_GB2312"/>
          <w:bCs/>
          <w:sz w:val="32"/>
          <w:szCs w:val="32"/>
        </w:rPr>
        <w:t>月</w:t>
      </w:r>
      <w:r>
        <w:rPr>
          <w:rFonts w:ascii="仿宋_GB2312" w:eastAsia="仿宋_GB2312"/>
          <w:bCs/>
          <w:sz w:val="32"/>
          <w:szCs w:val="32"/>
        </w:rPr>
        <w:t>XX</w:t>
      </w:r>
      <w:r>
        <w:rPr>
          <w:rFonts w:hint="eastAsia" w:ascii="仿宋_GB2312" w:eastAsia="仿宋_GB2312"/>
          <w:bCs/>
          <w:sz w:val="32"/>
          <w:szCs w:val="32"/>
        </w:rPr>
        <w:t>日。公示期满无异议，由银川市科技局通过媒体向社会公布。</w:t>
      </w:r>
    </w:p>
    <w:p w14:paraId="529C44D2">
      <w:pPr>
        <w:spacing w:line="56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联系人：</w:t>
      </w:r>
    </w:p>
    <w:p w14:paraId="25057661">
      <w:pPr>
        <w:spacing w:line="560" w:lineRule="exact"/>
        <w:ind w:firstLine="640" w:firstLineChars="200"/>
        <w:rPr>
          <w:rFonts w:ascii="仿宋_GB2312" w:hAnsi="宋体" w:eastAsia="仿宋_GB2312" w:cs="宋体"/>
          <w:bCs/>
          <w:sz w:val="32"/>
          <w:szCs w:val="32"/>
        </w:rPr>
      </w:pPr>
      <w:r>
        <w:rPr>
          <w:rFonts w:ascii="仿宋_GB2312" w:hAnsi="宋体" w:eastAsia="仿宋_GB2312" w:cs="宋体"/>
          <w:bCs/>
          <w:sz w:val="32"/>
          <w:szCs w:val="32"/>
        </w:rPr>
        <w:t>联系电话：</w:t>
      </w:r>
    </w:p>
    <w:p w14:paraId="7CFC436A">
      <w:pPr>
        <w:spacing w:line="560" w:lineRule="exact"/>
        <w:ind w:firstLine="640" w:firstLineChars="200"/>
        <w:rPr>
          <w:rFonts w:ascii="仿宋_GB2312" w:hAnsi="宋体" w:eastAsia="仿宋_GB2312" w:cs="宋体"/>
          <w:bCs/>
          <w:sz w:val="32"/>
          <w:szCs w:val="32"/>
        </w:rPr>
      </w:pPr>
      <w:r>
        <w:rPr>
          <w:rFonts w:ascii="仿宋_GB2312" w:hAnsi="宋体" w:eastAsia="仿宋_GB2312" w:cs="宋体"/>
          <w:bCs/>
          <w:sz w:val="32"/>
          <w:szCs w:val="32"/>
        </w:rPr>
        <w:t>通讯地址：</w:t>
      </w:r>
    </w:p>
    <w:p w14:paraId="4203F92D">
      <w:pPr>
        <w:spacing w:line="560" w:lineRule="exact"/>
        <w:ind w:firstLine="640" w:firstLineChars="200"/>
        <w:rPr>
          <w:rFonts w:ascii="仿宋_GB2312" w:hAnsi="宋体" w:eastAsia="仿宋_GB2312" w:cs="宋体"/>
          <w:bCs/>
          <w:sz w:val="32"/>
          <w:szCs w:val="32"/>
        </w:rPr>
      </w:pPr>
    </w:p>
    <w:p w14:paraId="438D3C57">
      <w:pPr>
        <w:spacing w:line="560" w:lineRule="exact"/>
        <w:ind w:left="1590" w:leftChars="300" w:hanging="960" w:hangingChars="300"/>
        <w:rPr>
          <w:rFonts w:ascii="仿宋_GB2312" w:hAnsi="宋体" w:eastAsia="仿宋_GB2312" w:cs="宋体"/>
          <w:bCs/>
          <w:sz w:val="32"/>
          <w:szCs w:val="32"/>
        </w:rPr>
      </w:pPr>
      <w:r>
        <w:rPr>
          <w:rFonts w:ascii="仿宋_GB2312" w:hAnsi="宋体" w:eastAsia="仿宋_GB2312" w:cs="宋体"/>
          <w:bCs/>
          <w:sz w:val="32"/>
          <w:szCs w:val="32"/>
        </w:rPr>
        <w:t>附件：</w:t>
      </w:r>
      <w:r>
        <w:rPr>
          <w:rFonts w:hint="eastAsia" w:ascii="仿宋_GB2312" w:hAnsi="宋体" w:eastAsia="仿宋_GB2312" w:cs="宋体"/>
          <w:bCs/>
          <w:sz w:val="32"/>
          <w:szCs w:val="32"/>
        </w:rPr>
        <w:t>银川市</w:t>
      </w:r>
      <w:r>
        <w:rPr>
          <w:rFonts w:hint="eastAsia" w:ascii="仿宋_GB2312" w:hAnsi="宋体" w:eastAsia="仿宋_GB2312" w:cs="宋体"/>
          <w:bCs/>
          <w:sz w:val="32"/>
          <w:szCs w:val="32"/>
          <w:u w:val="single"/>
          <w:lang w:val="en-US" w:eastAsia="zh-CN"/>
        </w:rPr>
        <w:t xml:space="preserve">       </w:t>
      </w:r>
      <w:r>
        <w:rPr>
          <w:rFonts w:hint="eastAsia" w:ascii="仿宋_GB2312" w:hAnsi="宋体" w:eastAsia="仿宋_GB2312" w:cs="宋体"/>
          <w:bCs/>
          <w:sz w:val="32"/>
          <w:szCs w:val="32"/>
        </w:rPr>
        <w:t>县（市）区科技类校外培训红白</w:t>
      </w:r>
      <w:r>
        <w:rPr>
          <w:rFonts w:hint="eastAsia" w:ascii="仿宋_GB2312" w:hAnsi="宋体" w:eastAsia="仿宋_GB2312" w:cs="宋体"/>
          <w:bCs/>
          <w:sz w:val="32"/>
          <w:szCs w:val="32"/>
          <w:lang w:eastAsia="zh-CN"/>
        </w:rPr>
        <w:t>名单及</w:t>
      </w:r>
      <w:r>
        <w:rPr>
          <w:rFonts w:hint="eastAsia" w:ascii="仿宋_GB2312" w:hAnsi="宋体" w:eastAsia="仿宋_GB2312" w:cs="宋体"/>
          <w:bCs/>
          <w:sz w:val="32"/>
          <w:szCs w:val="32"/>
        </w:rPr>
        <w:t>风险提示名单机构</w:t>
      </w:r>
    </w:p>
    <w:p w14:paraId="4F544214">
      <w:pPr>
        <w:spacing w:line="560" w:lineRule="exact"/>
        <w:ind w:firstLine="1600" w:firstLineChars="500"/>
        <w:jc w:val="center"/>
        <w:rPr>
          <w:rFonts w:ascii="仿宋_GB2312" w:hAnsi="宋体" w:eastAsia="仿宋_GB2312" w:cs="宋体"/>
          <w:bCs/>
          <w:sz w:val="32"/>
          <w:szCs w:val="32"/>
        </w:rPr>
      </w:pPr>
      <w:r>
        <w:rPr>
          <w:rFonts w:hint="eastAsia" w:ascii="仿宋_GB2312" w:hAnsi="宋体" w:eastAsia="仿宋_GB2312" w:cs="宋体"/>
          <w:bCs/>
          <w:sz w:val="32"/>
          <w:szCs w:val="32"/>
          <w:u w:val="single"/>
          <w:lang w:val="en-US" w:eastAsia="zh-CN"/>
        </w:rPr>
        <w:t xml:space="preserve">      </w:t>
      </w:r>
      <w:r>
        <w:rPr>
          <w:rFonts w:hint="eastAsia" w:ascii="仿宋_GB2312" w:hAnsi="宋体" w:eastAsia="仿宋_GB2312" w:cs="宋体"/>
          <w:bCs/>
          <w:sz w:val="32"/>
          <w:szCs w:val="32"/>
        </w:rPr>
        <w:t>县（市）区</w:t>
      </w:r>
      <w:r>
        <w:rPr>
          <w:rFonts w:hint="eastAsia" w:ascii="仿宋_GB2312" w:hAnsi="宋体" w:eastAsia="仿宋_GB2312" w:cs="宋体"/>
          <w:bCs/>
          <w:sz w:val="32"/>
          <w:szCs w:val="32"/>
          <w:lang w:eastAsia="zh-CN"/>
        </w:rPr>
        <w:t>工业信息化和</w:t>
      </w:r>
      <w:r>
        <w:rPr>
          <w:rFonts w:hint="eastAsia" w:ascii="仿宋_GB2312" w:hAnsi="宋体" w:eastAsia="仿宋_GB2312" w:cs="宋体"/>
          <w:bCs/>
          <w:sz w:val="32"/>
          <w:szCs w:val="32"/>
        </w:rPr>
        <w:t>科学技术局</w:t>
      </w:r>
    </w:p>
    <w:p w14:paraId="7668CDD2">
      <w:pPr>
        <w:spacing w:line="560" w:lineRule="exact"/>
        <w:ind w:right="640"/>
        <w:jc w:val="right"/>
        <w:rPr>
          <w:rFonts w:ascii="仿宋_GB2312" w:hAnsi="宋体" w:eastAsia="仿宋_GB2312" w:cs="宋体"/>
          <w:sz w:val="32"/>
          <w:szCs w:val="32"/>
        </w:rPr>
      </w:pPr>
      <w:r>
        <w:rPr>
          <w:rFonts w:ascii="仿宋_GB2312" w:hAnsi="宋体" w:eastAsia="仿宋_GB2312" w:cs="宋体"/>
          <w:bCs/>
          <w:sz w:val="32"/>
          <w:szCs w:val="32"/>
        </w:rPr>
        <w:t>年   月   日</w:t>
      </w:r>
    </w:p>
    <w:p w14:paraId="47BE35E7">
      <w:pPr>
        <w:spacing w:line="560" w:lineRule="exact"/>
        <w:jc w:val="center"/>
        <w:rPr>
          <w:rFonts w:hint="eastAsia" w:ascii="方正小标宋简体" w:hAnsi="宋体" w:eastAsia="方正小标宋简体" w:cs="宋体"/>
          <w:bCs/>
          <w:sz w:val="36"/>
          <w:szCs w:val="36"/>
        </w:rPr>
      </w:pPr>
    </w:p>
    <w:p w14:paraId="70434CAF">
      <w:pPr>
        <w:spacing w:line="560" w:lineRule="exact"/>
        <w:jc w:val="lef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5</w:t>
      </w:r>
      <w:r>
        <w:rPr>
          <w:rFonts w:hint="eastAsia" w:ascii="黑体" w:hAnsi="黑体" w:eastAsia="黑体" w:cs="黑体"/>
          <w:bCs/>
          <w:sz w:val="32"/>
          <w:szCs w:val="32"/>
        </w:rPr>
        <w:t xml:space="preserve"> </w:t>
      </w:r>
    </w:p>
    <w:p w14:paraId="364B86F0">
      <w:pPr>
        <w:spacing w:line="560" w:lineRule="exact"/>
        <w:jc w:val="center"/>
        <w:rPr>
          <w:rFonts w:hint="eastAsia" w:ascii="方正小标宋简体" w:hAnsi="宋体" w:eastAsia="方正小标宋简体" w:cs="宋体"/>
          <w:bCs/>
          <w:sz w:val="36"/>
          <w:szCs w:val="36"/>
        </w:rPr>
      </w:pPr>
    </w:p>
    <w:p w14:paraId="15EC4A1D">
      <w:pPr>
        <w:spacing w:line="560" w:lineRule="exact"/>
        <w:jc w:val="center"/>
        <w:rPr>
          <w:rFonts w:ascii="方正小标宋简体" w:hAnsi="宋体" w:eastAsia="方正小标宋简体" w:cs="宋体"/>
          <w:bCs/>
          <w:sz w:val="36"/>
          <w:szCs w:val="36"/>
        </w:rPr>
      </w:pPr>
      <w:r>
        <w:rPr>
          <w:rFonts w:hint="eastAsia" w:ascii="方正小标宋简体" w:hAnsi="宋体" w:eastAsia="方正小标宋简体" w:cs="宋体"/>
          <w:bCs/>
          <w:sz w:val="36"/>
          <w:szCs w:val="36"/>
        </w:rPr>
        <w:t>银川市</w:t>
      </w:r>
      <w:r>
        <w:rPr>
          <w:rFonts w:hint="eastAsia" w:ascii="方正小标宋简体" w:hAnsi="宋体" w:eastAsia="方正小标宋简体" w:cs="宋体"/>
          <w:bCs/>
          <w:sz w:val="36"/>
          <w:szCs w:val="36"/>
          <w:u w:val="single"/>
          <w:lang w:val="en-US" w:eastAsia="zh-CN"/>
        </w:rPr>
        <w:t xml:space="preserve">        </w:t>
      </w:r>
      <w:r>
        <w:rPr>
          <w:rFonts w:hint="eastAsia" w:ascii="方正小标宋简体" w:hAnsi="宋体" w:eastAsia="方正小标宋简体" w:cs="宋体"/>
          <w:bCs/>
          <w:sz w:val="36"/>
          <w:szCs w:val="36"/>
          <w:u w:val="none"/>
        </w:rPr>
        <w:t>县（市）区</w:t>
      </w:r>
      <w:r>
        <w:rPr>
          <w:rFonts w:hint="eastAsia" w:ascii="方正小标宋简体" w:hAnsi="宋体" w:eastAsia="方正小标宋简体" w:cs="宋体"/>
          <w:bCs/>
          <w:sz w:val="36"/>
          <w:szCs w:val="36"/>
        </w:rPr>
        <w:t>科技类校外培训</w:t>
      </w:r>
    </w:p>
    <w:p w14:paraId="67B83D80">
      <w:pPr>
        <w:spacing w:line="560" w:lineRule="exact"/>
        <w:jc w:val="center"/>
        <w:rPr>
          <w:rFonts w:ascii="方正小标宋简体" w:hAnsi="宋体" w:eastAsia="方正小标宋简体" w:cs="宋体"/>
          <w:bCs/>
          <w:sz w:val="36"/>
          <w:szCs w:val="36"/>
        </w:rPr>
      </w:pPr>
      <w:r>
        <w:rPr>
          <w:rFonts w:hint="eastAsia" w:ascii="方正小标宋简体" w:hAnsi="宋体" w:eastAsia="方正小标宋简体" w:cs="宋体"/>
          <w:bCs/>
          <w:sz w:val="36"/>
          <w:szCs w:val="36"/>
        </w:rPr>
        <w:t>红白</w:t>
      </w:r>
      <w:r>
        <w:rPr>
          <w:rFonts w:hint="eastAsia" w:ascii="方正小标宋简体" w:hAnsi="宋体" w:eastAsia="方正小标宋简体" w:cs="宋体"/>
          <w:bCs/>
          <w:sz w:val="36"/>
          <w:szCs w:val="36"/>
          <w:lang w:eastAsia="zh-CN"/>
        </w:rPr>
        <w:t>名单及</w:t>
      </w:r>
      <w:r>
        <w:rPr>
          <w:rFonts w:hint="eastAsia" w:ascii="方正小标宋简体" w:hAnsi="宋体" w:eastAsia="方正小标宋简体" w:cs="宋体"/>
          <w:bCs/>
          <w:sz w:val="36"/>
          <w:szCs w:val="36"/>
        </w:rPr>
        <w:t>风险提示名单机构</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3144"/>
        <w:gridCol w:w="1701"/>
        <w:gridCol w:w="2551"/>
      </w:tblGrid>
      <w:tr w14:paraId="5E09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396EDB5D">
            <w:pPr>
              <w:jc w:val="center"/>
              <w:rPr>
                <w:rFonts w:ascii="宋体" w:hAnsi="宋体" w:cs="宋体"/>
                <w:b/>
                <w:sz w:val="28"/>
                <w:szCs w:val="28"/>
              </w:rPr>
            </w:pPr>
            <w:r>
              <w:rPr>
                <w:rFonts w:ascii="宋体" w:hAnsi="宋体" w:cs="宋体"/>
                <w:b/>
                <w:sz w:val="28"/>
                <w:szCs w:val="28"/>
              </w:rPr>
              <w:t>序号</w:t>
            </w:r>
          </w:p>
        </w:tc>
        <w:tc>
          <w:tcPr>
            <w:tcW w:w="3144" w:type="dxa"/>
            <w:vAlign w:val="top"/>
          </w:tcPr>
          <w:p w14:paraId="731FDDC3">
            <w:pPr>
              <w:jc w:val="center"/>
              <w:rPr>
                <w:rFonts w:ascii="宋体" w:hAnsi="宋体" w:cs="宋体"/>
                <w:b/>
                <w:sz w:val="28"/>
                <w:szCs w:val="28"/>
              </w:rPr>
            </w:pPr>
            <w:r>
              <w:rPr>
                <w:rFonts w:hint="eastAsia" w:ascii="宋体" w:hAnsi="宋体" w:cs="宋体"/>
                <w:b/>
                <w:sz w:val="28"/>
                <w:szCs w:val="28"/>
              </w:rPr>
              <w:t>机构</w:t>
            </w:r>
            <w:r>
              <w:rPr>
                <w:rFonts w:ascii="宋体" w:hAnsi="宋体" w:cs="宋体"/>
                <w:b/>
                <w:sz w:val="28"/>
                <w:szCs w:val="28"/>
              </w:rPr>
              <w:t>名称</w:t>
            </w:r>
          </w:p>
        </w:tc>
        <w:tc>
          <w:tcPr>
            <w:tcW w:w="1701" w:type="dxa"/>
            <w:vAlign w:val="top"/>
          </w:tcPr>
          <w:p w14:paraId="7084F5E7">
            <w:pPr>
              <w:jc w:val="center"/>
              <w:rPr>
                <w:rFonts w:ascii="宋体" w:hAnsi="宋体" w:cs="宋体"/>
                <w:b/>
                <w:sz w:val="28"/>
                <w:szCs w:val="28"/>
              </w:rPr>
            </w:pPr>
            <w:r>
              <w:rPr>
                <w:rFonts w:hint="eastAsia" w:ascii="宋体" w:hAnsi="宋体" w:cs="宋体"/>
                <w:b/>
                <w:sz w:val="28"/>
                <w:szCs w:val="28"/>
                <w:lang w:eastAsia="zh-CN"/>
              </w:rPr>
              <w:t>评定</w:t>
            </w:r>
            <w:r>
              <w:rPr>
                <w:rFonts w:ascii="宋体" w:hAnsi="宋体" w:cs="宋体"/>
                <w:b/>
                <w:sz w:val="28"/>
                <w:szCs w:val="28"/>
              </w:rPr>
              <w:t>得分</w:t>
            </w:r>
          </w:p>
        </w:tc>
        <w:tc>
          <w:tcPr>
            <w:tcW w:w="2551" w:type="dxa"/>
            <w:vAlign w:val="top"/>
          </w:tcPr>
          <w:p w14:paraId="48DCD3EF">
            <w:pPr>
              <w:jc w:val="center"/>
              <w:rPr>
                <w:rFonts w:ascii="宋体" w:hAnsi="宋体" w:cs="宋体"/>
                <w:b/>
                <w:sz w:val="28"/>
                <w:szCs w:val="28"/>
              </w:rPr>
            </w:pPr>
            <w:r>
              <w:rPr>
                <w:rFonts w:ascii="宋体" w:hAnsi="宋体" w:cs="宋体"/>
                <w:b/>
                <w:sz w:val="28"/>
                <w:szCs w:val="28"/>
              </w:rPr>
              <w:t>评定结果</w:t>
            </w:r>
          </w:p>
        </w:tc>
      </w:tr>
      <w:tr w14:paraId="29E3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61970259">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25EDC659">
            <w:pPr>
              <w:rPr>
                <w:rFonts w:ascii="仿宋_GB2312" w:hAnsi="宋体" w:eastAsia="仿宋_GB2312" w:cs="宋体"/>
                <w:sz w:val="32"/>
                <w:szCs w:val="32"/>
              </w:rPr>
            </w:pPr>
          </w:p>
        </w:tc>
        <w:tc>
          <w:tcPr>
            <w:tcW w:w="1701" w:type="dxa"/>
            <w:vAlign w:val="top"/>
          </w:tcPr>
          <w:p w14:paraId="793C96CD">
            <w:pPr>
              <w:rPr>
                <w:rFonts w:ascii="仿宋_GB2312" w:hAnsi="宋体" w:eastAsia="仿宋_GB2312" w:cs="宋体"/>
                <w:sz w:val="32"/>
                <w:szCs w:val="32"/>
              </w:rPr>
            </w:pPr>
          </w:p>
        </w:tc>
        <w:tc>
          <w:tcPr>
            <w:tcW w:w="2551" w:type="dxa"/>
            <w:vAlign w:val="top"/>
          </w:tcPr>
          <w:p w14:paraId="18438762">
            <w:pPr>
              <w:rPr>
                <w:rFonts w:ascii="仿宋_GB2312" w:hAnsi="宋体" w:eastAsia="仿宋_GB2312" w:cs="宋体"/>
                <w:sz w:val="32"/>
                <w:szCs w:val="32"/>
              </w:rPr>
            </w:pPr>
          </w:p>
        </w:tc>
      </w:tr>
      <w:tr w14:paraId="441C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5D265583">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6DA6D6CA">
            <w:pPr>
              <w:rPr>
                <w:rFonts w:ascii="仿宋_GB2312" w:hAnsi="宋体" w:eastAsia="仿宋_GB2312" w:cs="宋体"/>
                <w:sz w:val="32"/>
                <w:szCs w:val="32"/>
              </w:rPr>
            </w:pPr>
          </w:p>
        </w:tc>
        <w:tc>
          <w:tcPr>
            <w:tcW w:w="1701" w:type="dxa"/>
            <w:vAlign w:val="top"/>
          </w:tcPr>
          <w:p w14:paraId="0A60E8B4">
            <w:pPr>
              <w:rPr>
                <w:rFonts w:ascii="仿宋_GB2312" w:hAnsi="宋体" w:eastAsia="仿宋_GB2312" w:cs="宋体"/>
                <w:sz w:val="32"/>
                <w:szCs w:val="32"/>
              </w:rPr>
            </w:pPr>
          </w:p>
        </w:tc>
        <w:tc>
          <w:tcPr>
            <w:tcW w:w="2551" w:type="dxa"/>
            <w:vAlign w:val="top"/>
          </w:tcPr>
          <w:p w14:paraId="736F1F6E">
            <w:pPr>
              <w:rPr>
                <w:rFonts w:ascii="仿宋_GB2312" w:hAnsi="宋体" w:eastAsia="仿宋_GB2312" w:cs="宋体"/>
                <w:sz w:val="32"/>
                <w:szCs w:val="32"/>
              </w:rPr>
            </w:pPr>
          </w:p>
        </w:tc>
      </w:tr>
      <w:tr w14:paraId="654C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6C61EAA5">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6B1FDFCB">
            <w:pPr>
              <w:rPr>
                <w:rFonts w:ascii="仿宋_GB2312" w:hAnsi="宋体" w:eastAsia="仿宋_GB2312" w:cs="宋体"/>
                <w:sz w:val="32"/>
                <w:szCs w:val="32"/>
              </w:rPr>
            </w:pPr>
          </w:p>
        </w:tc>
        <w:tc>
          <w:tcPr>
            <w:tcW w:w="1701" w:type="dxa"/>
            <w:vAlign w:val="top"/>
          </w:tcPr>
          <w:p w14:paraId="6E3278F7">
            <w:pPr>
              <w:rPr>
                <w:rFonts w:ascii="仿宋_GB2312" w:hAnsi="宋体" w:eastAsia="仿宋_GB2312" w:cs="宋体"/>
                <w:sz w:val="32"/>
                <w:szCs w:val="32"/>
              </w:rPr>
            </w:pPr>
          </w:p>
        </w:tc>
        <w:tc>
          <w:tcPr>
            <w:tcW w:w="2551" w:type="dxa"/>
            <w:vAlign w:val="top"/>
          </w:tcPr>
          <w:p w14:paraId="73B72FBC">
            <w:pPr>
              <w:rPr>
                <w:rFonts w:ascii="仿宋_GB2312" w:hAnsi="宋体" w:eastAsia="仿宋_GB2312" w:cs="宋体"/>
                <w:sz w:val="32"/>
                <w:szCs w:val="32"/>
              </w:rPr>
            </w:pPr>
          </w:p>
        </w:tc>
      </w:tr>
      <w:tr w14:paraId="669F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59EA07A0">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0D46972E">
            <w:pPr>
              <w:rPr>
                <w:rFonts w:ascii="仿宋_GB2312" w:hAnsi="宋体" w:eastAsia="仿宋_GB2312" w:cs="宋体"/>
                <w:sz w:val="32"/>
                <w:szCs w:val="32"/>
              </w:rPr>
            </w:pPr>
          </w:p>
        </w:tc>
        <w:tc>
          <w:tcPr>
            <w:tcW w:w="1701" w:type="dxa"/>
            <w:vAlign w:val="top"/>
          </w:tcPr>
          <w:p w14:paraId="7683D75C">
            <w:pPr>
              <w:rPr>
                <w:rFonts w:ascii="仿宋_GB2312" w:hAnsi="宋体" w:eastAsia="仿宋_GB2312" w:cs="宋体"/>
                <w:sz w:val="32"/>
                <w:szCs w:val="32"/>
              </w:rPr>
            </w:pPr>
          </w:p>
        </w:tc>
        <w:tc>
          <w:tcPr>
            <w:tcW w:w="2551" w:type="dxa"/>
            <w:vAlign w:val="top"/>
          </w:tcPr>
          <w:p w14:paraId="1A702D87">
            <w:pPr>
              <w:rPr>
                <w:rFonts w:ascii="仿宋_GB2312" w:hAnsi="宋体" w:eastAsia="仿宋_GB2312" w:cs="宋体"/>
                <w:sz w:val="32"/>
                <w:szCs w:val="32"/>
              </w:rPr>
            </w:pPr>
          </w:p>
        </w:tc>
      </w:tr>
      <w:tr w14:paraId="040E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0BB5364C">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0F5E29A0">
            <w:pPr>
              <w:rPr>
                <w:rFonts w:ascii="仿宋_GB2312" w:hAnsi="宋体" w:eastAsia="仿宋_GB2312" w:cs="宋体"/>
                <w:sz w:val="32"/>
                <w:szCs w:val="32"/>
              </w:rPr>
            </w:pPr>
          </w:p>
        </w:tc>
        <w:tc>
          <w:tcPr>
            <w:tcW w:w="1701" w:type="dxa"/>
            <w:vAlign w:val="top"/>
          </w:tcPr>
          <w:p w14:paraId="7948B0F4">
            <w:pPr>
              <w:rPr>
                <w:rFonts w:ascii="仿宋_GB2312" w:hAnsi="宋体" w:eastAsia="仿宋_GB2312" w:cs="宋体"/>
                <w:sz w:val="32"/>
                <w:szCs w:val="32"/>
              </w:rPr>
            </w:pPr>
          </w:p>
        </w:tc>
        <w:tc>
          <w:tcPr>
            <w:tcW w:w="2551" w:type="dxa"/>
            <w:vAlign w:val="top"/>
          </w:tcPr>
          <w:p w14:paraId="60E1E34C">
            <w:pPr>
              <w:rPr>
                <w:rFonts w:ascii="仿宋_GB2312" w:hAnsi="宋体" w:eastAsia="仿宋_GB2312" w:cs="宋体"/>
                <w:sz w:val="32"/>
                <w:szCs w:val="32"/>
              </w:rPr>
            </w:pPr>
          </w:p>
        </w:tc>
      </w:tr>
      <w:tr w14:paraId="5980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02E7B7EB">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103EEE98">
            <w:pPr>
              <w:rPr>
                <w:rFonts w:ascii="仿宋_GB2312" w:hAnsi="宋体" w:eastAsia="仿宋_GB2312" w:cs="宋体"/>
                <w:sz w:val="32"/>
                <w:szCs w:val="32"/>
              </w:rPr>
            </w:pPr>
          </w:p>
        </w:tc>
        <w:tc>
          <w:tcPr>
            <w:tcW w:w="1701" w:type="dxa"/>
            <w:vAlign w:val="top"/>
          </w:tcPr>
          <w:p w14:paraId="6535401E">
            <w:pPr>
              <w:rPr>
                <w:rFonts w:ascii="仿宋_GB2312" w:hAnsi="宋体" w:eastAsia="仿宋_GB2312" w:cs="宋体"/>
                <w:sz w:val="32"/>
                <w:szCs w:val="32"/>
              </w:rPr>
            </w:pPr>
          </w:p>
        </w:tc>
        <w:tc>
          <w:tcPr>
            <w:tcW w:w="2551" w:type="dxa"/>
            <w:vAlign w:val="top"/>
          </w:tcPr>
          <w:p w14:paraId="0A32788C">
            <w:pPr>
              <w:rPr>
                <w:rFonts w:ascii="仿宋_GB2312" w:hAnsi="宋体" w:eastAsia="仿宋_GB2312" w:cs="宋体"/>
                <w:sz w:val="32"/>
                <w:szCs w:val="32"/>
              </w:rPr>
            </w:pPr>
          </w:p>
        </w:tc>
      </w:tr>
      <w:tr w14:paraId="0B85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40D321D1">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63D6477A">
            <w:pPr>
              <w:rPr>
                <w:rFonts w:ascii="仿宋_GB2312" w:hAnsi="宋体" w:eastAsia="仿宋_GB2312" w:cs="宋体"/>
                <w:sz w:val="32"/>
                <w:szCs w:val="32"/>
              </w:rPr>
            </w:pPr>
          </w:p>
        </w:tc>
        <w:tc>
          <w:tcPr>
            <w:tcW w:w="1701" w:type="dxa"/>
            <w:vAlign w:val="top"/>
          </w:tcPr>
          <w:p w14:paraId="7BD10404">
            <w:pPr>
              <w:rPr>
                <w:rFonts w:ascii="仿宋_GB2312" w:hAnsi="宋体" w:eastAsia="仿宋_GB2312" w:cs="宋体"/>
                <w:sz w:val="32"/>
                <w:szCs w:val="32"/>
              </w:rPr>
            </w:pPr>
          </w:p>
        </w:tc>
        <w:tc>
          <w:tcPr>
            <w:tcW w:w="2551" w:type="dxa"/>
            <w:vAlign w:val="top"/>
          </w:tcPr>
          <w:p w14:paraId="31C7885B">
            <w:pPr>
              <w:rPr>
                <w:rFonts w:ascii="仿宋_GB2312" w:hAnsi="宋体" w:eastAsia="仿宋_GB2312" w:cs="宋体"/>
                <w:sz w:val="32"/>
                <w:szCs w:val="32"/>
              </w:rPr>
            </w:pPr>
          </w:p>
        </w:tc>
      </w:tr>
      <w:tr w14:paraId="5CD6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61BE4CCB">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61B0203C">
            <w:pPr>
              <w:rPr>
                <w:rFonts w:ascii="仿宋_GB2312" w:hAnsi="宋体" w:eastAsia="仿宋_GB2312" w:cs="宋体"/>
                <w:sz w:val="32"/>
                <w:szCs w:val="32"/>
              </w:rPr>
            </w:pPr>
          </w:p>
        </w:tc>
        <w:tc>
          <w:tcPr>
            <w:tcW w:w="1701" w:type="dxa"/>
            <w:vAlign w:val="top"/>
          </w:tcPr>
          <w:p w14:paraId="626C480D">
            <w:pPr>
              <w:rPr>
                <w:rFonts w:ascii="仿宋_GB2312" w:hAnsi="宋体" w:eastAsia="仿宋_GB2312" w:cs="宋体"/>
                <w:sz w:val="32"/>
                <w:szCs w:val="32"/>
              </w:rPr>
            </w:pPr>
          </w:p>
        </w:tc>
        <w:tc>
          <w:tcPr>
            <w:tcW w:w="2551" w:type="dxa"/>
            <w:vAlign w:val="top"/>
          </w:tcPr>
          <w:p w14:paraId="1142404A">
            <w:pPr>
              <w:rPr>
                <w:rFonts w:ascii="仿宋_GB2312" w:hAnsi="宋体" w:eastAsia="仿宋_GB2312" w:cs="宋体"/>
                <w:sz w:val="32"/>
                <w:szCs w:val="32"/>
              </w:rPr>
            </w:pPr>
          </w:p>
        </w:tc>
      </w:tr>
      <w:tr w14:paraId="0662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768C98C1">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36F98BBC">
            <w:pPr>
              <w:rPr>
                <w:rFonts w:ascii="仿宋_GB2312" w:hAnsi="宋体" w:eastAsia="仿宋_GB2312" w:cs="宋体"/>
                <w:sz w:val="32"/>
                <w:szCs w:val="32"/>
              </w:rPr>
            </w:pPr>
          </w:p>
        </w:tc>
        <w:tc>
          <w:tcPr>
            <w:tcW w:w="1701" w:type="dxa"/>
            <w:vAlign w:val="top"/>
          </w:tcPr>
          <w:p w14:paraId="48AD3DA2">
            <w:pPr>
              <w:rPr>
                <w:rFonts w:ascii="仿宋_GB2312" w:hAnsi="宋体" w:eastAsia="仿宋_GB2312" w:cs="宋体"/>
                <w:sz w:val="32"/>
                <w:szCs w:val="32"/>
              </w:rPr>
            </w:pPr>
          </w:p>
        </w:tc>
        <w:tc>
          <w:tcPr>
            <w:tcW w:w="2551" w:type="dxa"/>
            <w:vAlign w:val="top"/>
          </w:tcPr>
          <w:p w14:paraId="5AF85FDF">
            <w:pPr>
              <w:rPr>
                <w:rFonts w:ascii="仿宋_GB2312" w:hAnsi="宋体" w:eastAsia="仿宋_GB2312" w:cs="宋体"/>
                <w:sz w:val="32"/>
                <w:szCs w:val="32"/>
              </w:rPr>
            </w:pPr>
          </w:p>
        </w:tc>
      </w:tr>
      <w:tr w14:paraId="2CE8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383D15B5">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07B3BD32">
            <w:pPr>
              <w:rPr>
                <w:rFonts w:ascii="仿宋_GB2312" w:hAnsi="宋体" w:eastAsia="仿宋_GB2312" w:cs="宋体"/>
                <w:sz w:val="32"/>
                <w:szCs w:val="32"/>
              </w:rPr>
            </w:pPr>
          </w:p>
        </w:tc>
        <w:tc>
          <w:tcPr>
            <w:tcW w:w="1701" w:type="dxa"/>
            <w:vAlign w:val="top"/>
          </w:tcPr>
          <w:p w14:paraId="7A762883">
            <w:pPr>
              <w:rPr>
                <w:rFonts w:ascii="仿宋_GB2312" w:hAnsi="宋体" w:eastAsia="仿宋_GB2312" w:cs="宋体"/>
                <w:sz w:val="32"/>
                <w:szCs w:val="32"/>
              </w:rPr>
            </w:pPr>
          </w:p>
        </w:tc>
        <w:tc>
          <w:tcPr>
            <w:tcW w:w="2551" w:type="dxa"/>
            <w:vAlign w:val="top"/>
          </w:tcPr>
          <w:p w14:paraId="621E3A42">
            <w:pPr>
              <w:rPr>
                <w:rFonts w:ascii="仿宋_GB2312" w:hAnsi="宋体" w:eastAsia="仿宋_GB2312" w:cs="宋体"/>
                <w:sz w:val="32"/>
                <w:szCs w:val="32"/>
              </w:rPr>
            </w:pPr>
          </w:p>
        </w:tc>
      </w:tr>
      <w:tr w14:paraId="6809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01863694">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6E44F216">
            <w:pPr>
              <w:rPr>
                <w:rFonts w:ascii="仿宋_GB2312" w:hAnsi="宋体" w:eastAsia="仿宋_GB2312" w:cs="宋体"/>
                <w:sz w:val="32"/>
                <w:szCs w:val="32"/>
              </w:rPr>
            </w:pPr>
          </w:p>
        </w:tc>
        <w:tc>
          <w:tcPr>
            <w:tcW w:w="1701" w:type="dxa"/>
            <w:vAlign w:val="top"/>
          </w:tcPr>
          <w:p w14:paraId="0AD08C75">
            <w:pPr>
              <w:rPr>
                <w:rFonts w:ascii="仿宋_GB2312" w:hAnsi="宋体" w:eastAsia="仿宋_GB2312" w:cs="宋体"/>
                <w:sz w:val="32"/>
                <w:szCs w:val="32"/>
              </w:rPr>
            </w:pPr>
          </w:p>
        </w:tc>
        <w:tc>
          <w:tcPr>
            <w:tcW w:w="2551" w:type="dxa"/>
            <w:vAlign w:val="top"/>
          </w:tcPr>
          <w:p w14:paraId="22E79354">
            <w:pPr>
              <w:rPr>
                <w:rFonts w:ascii="仿宋_GB2312" w:hAnsi="宋体" w:eastAsia="仿宋_GB2312" w:cs="宋体"/>
                <w:sz w:val="32"/>
                <w:szCs w:val="32"/>
              </w:rPr>
            </w:pPr>
          </w:p>
        </w:tc>
      </w:tr>
      <w:tr w14:paraId="2C5A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7F85668B">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3D36FABB">
            <w:pPr>
              <w:rPr>
                <w:rFonts w:ascii="仿宋_GB2312" w:hAnsi="宋体" w:eastAsia="仿宋_GB2312" w:cs="宋体"/>
                <w:sz w:val="32"/>
                <w:szCs w:val="32"/>
              </w:rPr>
            </w:pPr>
          </w:p>
        </w:tc>
        <w:tc>
          <w:tcPr>
            <w:tcW w:w="1701" w:type="dxa"/>
            <w:vAlign w:val="top"/>
          </w:tcPr>
          <w:p w14:paraId="12CD8AF1">
            <w:pPr>
              <w:rPr>
                <w:rFonts w:ascii="仿宋_GB2312" w:hAnsi="宋体" w:eastAsia="仿宋_GB2312" w:cs="宋体"/>
                <w:sz w:val="32"/>
                <w:szCs w:val="32"/>
              </w:rPr>
            </w:pPr>
          </w:p>
        </w:tc>
        <w:tc>
          <w:tcPr>
            <w:tcW w:w="2551" w:type="dxa"/>
            <w:vAlign w:val="top"/>
          </w:tcPr>
          <w:p w14:paraId="09E4040C">
            <w:pPr>
              <w:rPr>
                <w:rFonts w:ascii="仿宋_GB2312" w:hAnsi="宋体" w:eastAsia="仿宋_GB2312" w:cs="宋体"/>
                <w:sz w:val="32"/>
                <w:szCs w:val="32"/>
              </w:rPr>
            </w:pPr>
          </w:p>
        </w:tc>
      </w:tr>
      <w:tr w14:paraId="4DD2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22697A2E">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7C7468C4">
            <w:pPr>
              <w:rPr>
                <w:rFonts w:ascii="仿宋_GB2312" w:hAnsi="宋体" w:eastAsia="仿宋_GB2312" w:cs="宋体"/>
                <w:sz w:val="32"/>
                <w:szCs w:val="32"/>
              </w:rPr>
            </w:pPr>
          </w:p>
        </w:tc>
        <w:tc>
          <w:tcPr>
            <w:tcW w:w="1701" w:type="dxa"/>
            <w:vAlign w:val="top"/>
          </w:tcPr>
          <w:p w14:paraId="2CF35C72">
            <w:pPr>
              <w:rPr>
                <w:rFonts w:ascii="仿宋_GB2312" w:hAnsi="宋体" w:eastAsia="仿宋_GB2312" w:cs="宋体"/>
                <w:sz w:val="32"/>
                <w:szCs w:val="32"/>
              </w:rPr>
            </w:pPr>
          </w:p>
        </w:tc>
        <w:tc>
          <w:tcPr>
            <w:tcW w:w="2551" w:type="dxa"/>
            <w:vAlign w:val="top"/>
          </w:tcPr>
          <w:p w14:paraId="247C0A5B">
            <w:pPr>
              <w:rPr>
                <w:rFonts w:ascii="仿宋_GB2312" w:hAnsi="宋体" w:eastAsia="仿宋_GB2312" w:cs="宋体"/>
                <w:sz w:val="32"/>
                <w:szCs w:val="32"/>
              </w:rPr>
            </w:pPr>
          </w:p>
        </w:tc>
      </w:tr>
      <w:tr w14:paraId="3B70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0933D2D7">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22EE62E9">
            <w:pPr>
              <w:rPr>
                <w:rFonts w:ascii="仿宋_GB2312" w:hAnsi="宋体" w:eastAsia="仿宋_GB2312" w:cs="宋体"/>
                <w:sz w:val="32"/>
                <w:szCs w:val="32"/>
              </w:rPr>
            </w:pPr>
          </w:p>
        </w:tc>
        <w:tc>
          <w:tcPr>
            <w:tcW w:w="1701" w:type="dxa"/>
            <w:vAlign w:val="top"/>
          </w:tcPr>
          <w:p w14:paraId="17DE602B">
            <w:pPr>
              <w:rPr>
                <w:rFonts w:ascii="仿宋_GB2312" w:hAnsi="宋体" w:eastAsia="仿宋_GB2312" w:cs="宋体"/>
                <w:sz w:val="32"/>
                <w:szCs w:val="32"/>
              </w:rPr>
            </w:pPr>
          </w:p>
        </w:tc>
        <w:tc>
          <w:tcPr>
            <w:tcW w:w="2551" w:type="dxa"/>
            <w:vAlign w:val="top"/>
          </w:tcPr>
          <w:p w14:paraId="625BA447">
            <w:pPr>
              <w:rPr>
                <w:rFonts w:ascii="仿宋_GB2312" w:hAnsi="宋体" w:eastAsia="仿宋_GB2312" w:cs="宋体"/>
                <w:sz w:val="32"/>
                <w:szCs w:val="32"/>
              </w:rPr>
            </w:pPr>
          </w:p>
        </w:tc>
      </w:tr>
      <w:tr w14:paraId="10FA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14:paraId="51FED034">
            <w:pPr>
              <w:pStyle w:val="12"/>
              <w:numPr>
                <w:ilvl w:val="0"/>
                <w:numId w:val="2"/>
              </w:numPr>
              <w:ind w:left="630" w:leftChars="0" w:firstLineChars="0"/>
              <w:jc w:val="center"/>
              <w:rPr>
                <w:rFonts w:ascii="仿宋_GB2312" w:hAnsi="宋体" w:eastAsia="仿宋_GB2312" w:cs="宋体"/>
                <w:sz w:val="32"/>
                <w:szCs w:val="32"/>
              </w:rPr>
            </w:pPr>
          </w:p>
        </w:tc>
        <w:tc>
          <w:tcPr>
            <w:tcW w:w="3144" w:type="dxa"/>
            <w:vAlign w:val="top"/>
          </w:tcPr>
          <w:p w14:paraId="72A388A4">
            <w:pPr>
              <w:rPr>
                <w:rFonts w:ascii="仿宋_GB2312" w:hAnsi="宋体" w:eastAsia="仿宋_GB2312" w:cs="宋体"/>
                <w:sz w:val="32"/>
                <w:szCs w:val="32"/>
              </w:rPr>
            </w:pPr>
          </w:p>
        </w:tc>
        <w:tc>
          <w:tcPr>
            <w:tcW w:w="1701" w:type="dxa"/>
            <w:vAlign w:val="top"/>
          </w:tcPr>
          <w:p w14:paraId="2895DD70">
            <w:pPr>
              <w:rPr>
                <w:rFonts w:ascii="仿宋_GB2312" w:hAnsi="宋体" w:eastAsia="仿宋_GB2312" w:cs="宋体"/>
                <w:sz w:val="32"/>
                <w:szCs w:val="32"/>
              </w:rPr>
            </w:pPr>
          </w:p>
        </w:tc>
        <w:tc>
          <w:tcPr>
            <w:tcW w:w="2551" w:type="dxa"/>
            <w:vAlign w:val="top"/>
          </w:tcPr>
          <w:p w14:paraId="024A3CD1">
            <w:pPr>
              <w:rPr>
                <w:rFonts w:ascii="仿宋_GB2312" w:hAnsi="宋体" w:eastAsia="仿宋_GB2312" w:cs="宋体"/>
                <w:sz w:val="32"/>
                <w:szCs w:val="32"/>
              </w:rPr>
            </w:pPr>
          </w:p>
        </w:tc>
      </w:tr>
    </w:tbl>
    <w:p w14:paraId="6390F56C">
      <w:pPr>
        <w:rPr>
          <w:rFonts w:ascii="仿宋_GB2312" w:hAnsi="宋体" w:eastAsia="仿宋_GB2312" w:cs="宋体"/>
          <w:sz w:val="32"/>
          <w:szCs w:val="32"/>
        </w:rPr>
      </w:pPr>
    </w:p>
    <w:sectPr>
      <w:footerReference r:id="rId3" w:type="default"/>
      <w:pgSz w:w="11906" w:h="16838"/>
      <w:pgMar w:top="1984"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2B484">
    <w:pPr>
      <w:pStyle w:val="6"/>
      <w:jc w:val="center"/>
      <w:rPr>
        <w:rFonts w:ascii="宋体" w:hAnsi="宋体"/>
        <w:sz w:val="24"/>
        <w:szCs w:val="28"/>
      </w:rPr>
    </w:pPr>
    <w:r>
      <w:rPr>
        <w:rFonts w:ascii="宋体" w:hAnsi="宋体"/>
        <w:sz w:val="24"/>
        <w:szCs w:val="28"/>
      </w:rPr>
      <w:fldChar w:fldCharType="begin"/>
    </w:r>
    <w:r>
      <w:rPr>
        <w:rFonts w:ascii="宋体" w:hAnsi="宋体"/>
        <w:sz w:val="24"/>
        <w:szCs w:val="28"/>
      </w:rPr>
      <w:instrText xml:space="preserve">PAGE   \* MERGEFORMAT</w:instrText>
    </w:r>
    <w:r>
      <w:rPr>
        <w:rFonts w:ascii="宋体" w:hAnsi="宋体"/>
        <w:sz w:val="24"/>
        <w:szCs w:val="28"/>
      </w:rPr>
      <w:fldChar w:fldCharType="separate"/>
    </w:r>
    <w:r>
      <w:rPr>
        <w:rFonts w:ascii="宋体" w:hAnsi="宋体"/>
        <w:sz w:val="24"/>
        <w:szCs w:val="28"/>
        <w:lang w:val="zh-CN"/>
      </w:rPr>
      <w:t>-</w:t>
    </w:r>
    <w:r>
      <w:rPr>
        <w:rFonts w:ascii="宋体" w:hAnsi="宋体"/>
        <w:sz w:val="24"/>
        <w:szCs w:val="28"/>
      </w:rPr>
      <w:t xml:space="preserve"> 2 -</w:t>
    </w:r>
    <w:r>
      <w:rPr>
        <w:rFonts w:ascii="宋体" w:hAnsi="宋体"/>
        <w:sz w:val="24"/>
        <w:szCs w:val="28"/>
      </w:rPr>
      <w:fldChar w:fldCharType="end"/>
    </w:r>
  </w:p>
  <w:p w14:paraId="6CC09308">
    <w:pPr>
      <w:pStyle w:val="6"/>
      <w:tabs>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D640A"/>
    <w:multiLevelType w:val="multilevel"/>
    <w:tmpl w:val="31FD640A"/>
    <w:lvl w:ilvl="0" w:tentative="0">
      <w:start w:val="1"/>
      <w:numFmt w:val="decimal"/>
      <w:lvlText w:val="%1"/>
      <w:lvlJc w:val="left"/>
      <w:pPr>
        <w:ind w:left="63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33645D4"/>
    <w:multiLevelType w:val="singleLevel"/>
    <w:tmpl w:val="633645D4"/>
    <w:lvl w:ilvl="0" w:tentative="0">
      <w:start w:val="1"/>
      <w:numFmt w:val="chineseCounting"/>
      <w:suff w:val="nothing"/>
      <w:lvlText w:val="第%1条"/>
      <w:lvlJc w:val="left"/>
      <w:rPr>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Nzk2OWIyOWRmYmE3NDBhNDYyY2ZmMDhmMjg0NDcifQ=="/>
  </w:docVars>
  <w:rsids>
    <w:rsidRoot w:val="0EB83FC9"/>
    <w:rsid w:val="0000189B"/>
    <w:rsid w:val="00025BDB"/>
    <w:rsid w:val="00027FAE"/>
    <w:rsid w:val="00056EE7"/>
    <w:rsid w:val="00071205"/>
    <w:rsid w:val="00071A4B"/>
    <w:rsid w:val="00081405"/>
    <w:rsid w:val="000A246F"/>
    <w:rsid w:val="000A7A87"/>
    <w:rsid w:val="000C6296"/>
    <w:rsid w:val="000D6E13"/>
    <w:rsid w:val="00103659"/>
    <w:rsid w:val="001368F6"/>
    <w:rsid w:val="00191F8F"/>
    <w:rsid w:val="001C37C7"/>
    <w:rsid w:val="001C568A"/>
    <w:rsid w:val="001C63C0"/>
    <w:rsid w:val="001E2FF4"/>
    <w:rsid w:val="001F15E0"/>
    <w:rsid w:val="00201587"/>
    <w:rsid w:val="00203317"/>
    <w:rsid w:val="002074E4"/>
    <w:rsid w:val="00215E34"/>
    <w:rsid w:val="00223045"/>
    <w:rsid w:val="0025583B"/>
    <w:rsid w:val="00261958"/>
    <w:rsid w:val="00294883"/>
    <w:rsid w:val="002C0D62"/>
    <w:rsid w:val="0032486E"/>
    <w:rsid w:val="0035168C"/>
    <w:rsid w:val="00351854"/>
    <w:rsid w:val="00366080"/>
    <w:rsid w:val="0039534F"/>
    <w:rsid w:val="003C2B1D"/>
    <w:rsid w:val="003D6215"/>
    <w:rsid w:val="00401184"/>
    <w:rsid w:val="00414668"/>
    <w:rsid w:val="0041711F"/>
    <w:rsid w:val="00434B00"/>
    <w:rsid w:val="00437DCF"/>
    <w:rsid w:val="00453E77"/>
    <w:rsid w:val="00496E70"/>
    <w:rsid w:val="004B31F1"/>
    <w:rsid w:val="004D55A9"/>
    <w:rsid w:val="00555A7C"/>
    <w:rsid w:val="005963B6"/>
    <w:rsid w:val="005F7AD0"/>
    <w:rsid w:val="006042F2"/>
    <w:rsid w:val="00610A2A"/>
    <w:rsid w:val="00641247"/>
    <w:rsid w:val="00662B0D"/>
    <w:rsid w:val="00673BA9"/>
    <w:rsid w:val="006765E8"/>
    <w:rsid w:val="00680017"/>
    <w:rsid w:val="006A272E"/>
    <w:rsid w:val="006C30AF"/>
    <w:rsid w:val="006D4A40"/>
    <w:rsid w:val="00743390"/>
    <w:rsid w:val="00754B33"/>
    <w:rsid w:val="0075654B"/>
    <w:rsid w:val="00771D05"/>
    <w:rsid w:val="007D66DD"/>
    <w:rsid w:val="00844B0B"/>
    <w:rsid w:val="0085351A"/>
    <w:rsid w:val="00864633"/>
    <w:rsid w:val="00864BFD"/>
    <w:rsid w:val="0089019C"/>
    <w:rsid w:val="008F0CD0"/>
    <w:rsid w:val="008F2197"/>
    <w:rsid w:val="008F3628"/>
    <w:rsid w:val="009230C2"/>
    <w:rsid w:val="009F1519"/>
    <w:rsid w:val="00A14B14"/>
    <w:rsid w:val="00A14E8E"/>
    <w:rsid w:val="00A2051D"/>
    <w:rsid w:val="00A652C7"/>
    <w:rsid w:val="00A90F38"/>
    <w:rsid w:val="00AB2925"/>
    <w:rsid w:val="00AD2833"/>
    <w:rsid w:val="00AE4D2F"/>
    <w:rsid w:val="00B1026B"/>
    <w:rsid w:val="00B20878"/>
    <w:rsid w:val="00B5232B"/>
    <w:rsid w:val="00B805CE"/>
    <w:rsid w:val="00B91AE1"/>
    <w:rsid w:val="00BB65A5"/>
    <w:rsid w:val="00BD4F04"/>
    <w:rsid w:val="00BD7510"/>
    <w:rsid w:val="00BD7BA8"/>
    <w:rsid w:val="00C073A9"/>
    <w:rsid w:val="00C359A2"/>
    <w:rsid w:val="00C434E1"/>
    <w:rsid w:val="00CA2DFB"/>
    <w:rsid w:val="00CB3DE0"/>
    <w:rsid w:val="00CC5112"/>
    <w:rsid w:val="00CE6603"/>
    <w:rsid w:val="00D1088D"/>
    <w:rsid w:val="00D11E3F"/>
    <w:rsid w:val="00D32DDA"/>
    <w:rsid w:val="00D75CF2"/>
    <w:rsid w:val="00E10727"/>
    <w:rsid w:val="00E22410"/>
    <w:rsid w:val="00E52A66"/>
    <w:rsid w:val="00E57F77"/>
    <w:rsid w:val="00E62DC3"/>
    <w:rsid w:val="00E739E0"/>
    <w:rsid w:val="00EC49CB"/>
    <w:rsid w:val="00EC7D04"/>
    <w:rsid w:val="00ED5AD6"/>
    <w:rsid w:val="00FA217F"/>
    <w:rsid w:val="00FC1840"/>
    <w:rsid w:val="00FC54B9"/>
    <w:rsid w:val="012D7169"/>
    <w:rsid w:val="0159386F"/>
    <w:rsid w:val="02087B17"/>
    <w:rsid w:val="03BD4C9B"/>
    <w:rsid w:val="07047B37"/>
    <w:rsid w:val="077F1C30"/>
    <w:rsid w:val="079A6A87"/>
    <w:rsid w:val="0A0B468A"/>
    <w:rsid w:val="0B9730BE"/>
    <w:rsid w:val="0BC03186"/>
    <w:rsid w:val="0C645698"/>
    <w:rsid w:val="0E032341"/>
    <w:rsid w:val="0EB83FC9"/>
    <w:rsid w:val="0ED138CD"/>
    <w:rsid w:val="138F4613"/>
    <w:rsid w:val="13904B20"/>
    <w:rsid w:val="16794692"/>
    <w:rsid w:val="1759566A"/>
    <w:rsid w:val="18E75CC1"/>
    <w:rsid w:val="194F536C"/>
    <w:rsid w:val="1B2F45CE"/>
    <w:rsid w:val="1DE89956"/>
    <w:rsid w:val="1FCB1131"/>
    <w:rsid w:val="21A33BFC"/>
    <w:rsid w:val="238C379C"/>
    <w:rsid w:val="23F245C7"/>
    <w:rsid w:val="24E222AA"/>
    <w:rsid w:val="25DC50CA"/>
    <w:rsid w:val="263C4AB8"/>
    <w:rsid w:val="288A38A5"/>
    <w:rsid w:val="294B458A"/>
    <w:rsid w:val="2C07040C"/>
    <w:rsid w:val="2FB4230A"/>
    <w:rsid w:val="31490079"/>
    <w:rsid w:val="32026A95"/>
    <w:rsid w:val="32910538"/>
    <w:rsid w:val="342A5DDF"/>
    <w:rsid w:val="377454B5"/>
    <w:rsid w:val="38897B1B"/>
    <w:rsid w:val="39070FD4"/>
    <w:rsid w:val="39F6043D"/>
    <w:rsid w:val="3A573229"/>
    <w:rsid w:val="3BEF64B7"/>
    <w:rsid w:val="3C5E59D7"/>
    <w:rsid w:val="3D2A6241"/>
    <w:rsid w:val="3D7FB150"/>
    <w:rsid w:val="3DC86581"/>
    <w:rsid w:val="4061022E"/>
    <w:rsid w:val="40AE3817"/>
    <w:rsid w:val="420270DA"/>
    <w:rsid w:val="42FE4E0D"/>
    <w:rsid w:val="472965B9"/>
    <w:rsid w:val="47AD5F4A"/>
    <w:rsid w:val="47FFFD72"/>
    <w:rsid w:val="486F44A0"/>
    <w:rsid w:val="493000BE"/>
    <w:rsid w:val="496332C4"/>
    <w:rsid w:val="49807E97"/>
    <w:rsid w:val="4A1014A6"/>
    <w:rsid w:val="4FE91204"/>
    <w:rsid w:val="529E0CAE"/>
    <w:rsid w:val="54FA97B5"/>
    <w:rsid w:val="55F65E7E"/>
    <w:rsid w:val="560E52F8"/>
    <w:rsid w:val="56D21D0E"/>
    <w:rsid w:val="5DCE0019"/>
    <w:rsid w:val="5E0433E5"/>
    <w:rsid w:val="5EB033F0"/>
    <w:rsid w:val="5FAB1742"/>
    <w:rsid w:val="5FB6420B"/>
    <w:rsid w:val="5FC9252D"/>
    <w:rsid w:val="5FFF4914"/>
    <w:rsid w:val="602120CC"/>
    <w:rsid w:val="602B7A15"/>
    <w:rsid w:val="603A4FD5"/>
    <w:rsid w:val="6065020A"/>
    <w:rsid w:val="61EC725B"/>
    <w:rsid w:val="6651079C"/>
    <w:rsid w:val="67041FF4"/>
    <w:rsid w:val="67F81859"/>
    <w:rsid w:val="6A4466D1"/>
    <w:rsid w:val="6AD83AD4"/>
    <w:rsid w:val="6F203A51"/>
    <w:rsid w:val="6FBA7735"/>
    <w:rsid w:val="7537138D"/>
    <w:rsid w:val="7793057A"/>
    <w:rsid w:val="78397F27"/>
    <w:rsid w:val="79184379"/>
    <w:rsid w:val="79894B12"/>
    <w:rsid w:val="7A960BAE"/>
    <w:rsid w:val="7B252CA4"/>
    <w:rsid w:val="7BBFC4B4"/>
    <w:rsid w:val="7E04095B"/>
    <w:rsid w:val="7F3062BC"/>
    <w:rsid w:val="7F787422"/>
    <w:rsid w:val="7F97D4B2"/>
    <w:rsid w:val="7FE9AFFC"/>
    <w:rsid w:val="B73BCD39"/>
    <w:rsid w:val="BF1D96F3"/>
    <w:rsid w:val="D819F6EC"/>
    <w:rsid w:val="EDCF2104"/>
    <w:rsid w:val="FDFFAC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link w:val="16"/>
    <w:qFormat/>
    <w:uiPriority w:val="9"/>
    <w:pPr>
      <w:keepNext/>
      <w:keepLines/>
      <w:spacing w:before="300" w:after="300" w:line="560" w:lineRule="exact"/>
      <w:jc w:val="center"/>
      <w:outlineLvl w:val="0"/>
    </w:pPr>
    <w:rPr>
      <w:rFonts w:eastAsia="黑体"/>
      <w:bCs/>
      <w:kern w:val="44"/>
      <w:sz w:val="32"/>
      <w:szCs w:val="4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itle"/>
    <w:basedOn w:val="1"/>
    <w:next w:val="3"/>
    <w:qFormat/>
    <w:uiPriority w:val="10"/>
    <w:pPr>
      <w:spacing w:before="240" w:after="60"/>
      <w:jc w:val="center"/>
      <w:outlineLvl w:val="0"/>
    </w:pPr>
    <w:rPr>
      <w:rFonts w:ascii="Cambria" w:hAnsi="Cambria"/>
      <w:b/>
      <w:bCs/>
      <w:szCs w:val="32"/>
    </w:rPr>
  </w:style>
  <w:style w:type="paragraph" w:customStyle="1" w:styleId="3">
    <w:name w:val="BodyTextIndent"/>
    <w:basedOn w:val="1"/>
    <w:qFormat/>
    <w:uiPriority w:val="0"/>
    <w:pPr>
      <w:spacing w:line="570" w:lineRule="exact"/>
      <w:ind w:firstLine="616" w:firstLineChars="200"/>
    </w:pPr>
    <w:rPr>
      <w:spacing w:val="-6"/>
    </w:rPr>
  </w:style>
  <w:style w:type="paragraph" w:styleId="5">
    <w:name w:val="Balloon Text"/>
    <w:basedOn w:val="1"/>
    <w:link w:val="15"/>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jc w:val="left"/>
    </w:pPr>
    <w:rPr>
      <w:rFonts w:hint="eastAsia" w:ascii="宋体" w:hAnsi="宋体" w:eastAsia="宋体" w:cs="宋体"/>
      <w:kern w:val="0"/>
      <w:sz w:val="24"/>
      <w:szCs w:val="24"/>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qFormat/>
    <w:uiPriority w:val="99"/>
    <w:pPr>
      <w:ind w:firstLine="420" w:firstLineChars="200"/>
    </w:pPr>
  </w:style>
  <w:style w:type="character" w:customStyle="1" w:styleId="13">
    <w:name w:val="font21"/>
    <w:basedOn w:val="11"/>
    <w:qFormat/>
    <w:uiPriority w:val="0"/>
    <w:rPr>
      <w:rFonts w:ascii="宋体" w:hAnsi="宋体" w:eastAsia="宋体" w:cs="宋体"/>
      <w:color w:val="000000"/>
      <w:sz w:val="20"/>
      <w:szCs w:val="20"/>
      <w:u w:val="none"/>
    </w:rPr>
  </w:style>
  <w:style w:type="character" w:customStyle="1" w:styleId="14">
    <w:name w:val="font31"/>
    <w:basedOn w:val="11"/>
    <w:qFormat/>
    <w:uiPriority w:val="0"/>
    <w:rPr>
      <w:rFonts w:hint="eastAsia" w:ascii="宋体" w:hAnsi="宋体" w:eastAsia="宋体" w:cs="宋体"/>
      <w:color w:val="000000"/>
      <w:sz w:val="20"/>
      <w:szCs w:val="20"/>
      <w:u w:val="none"/>
    </w:rPr>
  </w:style>
  <w:style w:type="character" w:customStyle="1" w:styleId="15">
    <w:name w:val="批注框文本 Char"/>
    <w:basedOn w:val="11"/>
    <w:link w:val="5"/>
    <w:qFormat/>
    <w:uiPriority w:val="0"/>
    <w:rPr>
      <w:rFonts w:ascii="Calibri" w:hAnsi="Calibri" w:eastAsia="宋体" w:cs="黑体"/>
      <w:kern w:val="2"/>
      <w:sz w:val="18"/>
      <w:szCs w:val="18"/>
    </w:rPr>
  </w:style>
  <w:style w:type="character" w:customStyle="1" w:styleId="16">
    <w:name w:val="标题 1 Char"/>
    <w:basedOn w:val="11"/>
    <w:link w:val="4"/>
    <w:qFormat/>
    <w:uiPriority w:val="9"/>
    <w:rPr>
      <w:rFonts w:ascii="Calibri" w:hAnsi="Calibri" w:eastAsia="黑体" w:cs="黑体"/>
      <w:bCs/>
      <w:kern w:val="44"/>
      <w:sz w:val="32"/>
      <w:szCs w:val="44"/>
    </w:rPr>
  </w:style>
  <w:style w:type="character" w:customStyle="1" w:styleId="17">
    <w:name w:val="页脚 Char"/>
    <w:basedOn w:val="11"/>
    <w:link w:val="6"/>
    <w:qFormat/>
    <w:uiPriority w:val="99"/>
    <w:rPr>
      <w:rFonts w:ascii="Calibri" w:hAnsi="Calibri" w:eastAsia="宋体" w:cs="黑体"/>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2586</Words>
  <Characters>2597</Characters>
  <Lines>43</Lines>
  <Paragraphs>12</Paragraphs>
  <TotalTime>68</TotalTime>
  <ScaleCrop>false</ScaleCrop>
  <LinksUpToDate>false</LinksUpToDate>
  <CharactersWithSpaces>2650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2022-09-30T23:06:00Z</dcterms:created>
  <dc:creator>Administrator</dc:creator>
  <cp:lastModifiedBy>MZQ</cp:lastModifiedBy>
  <cp:lastPrinted>2022-10-13T23:02:00Z</cp:lastPrinted>
  <dcterms:modified xsi:type="dcterms:W3CDTF">2026-05-11T07:42:03Z</dcterms:modified>
  <dc:title>关于征求《银川市科技类校外培训机构红 白及风险提示名单管理暂行办法（试行）》修改意见建议的函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3BA46027E9AB459298AB39B454C914E3_13</vt:lpwstr>
  </property>
  <property fmtid="{D5CDD505-2E9C-101B-9397-08002B2CF9AE}" pid="4" name="KSOTemplateDocerSaveRecord">
    <vt:lpwstr>eyJoZGlkIjoiZDY5NWUwNTY5YTljY2RjODg1NDZhMjcxNWYwMmNmOGIiLCJ1c2VySWQiOiIzODg1MjAyODEifQ==</vt:lpwstr>
  </property>
</Properties>
</file>