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</w:p>
    <w:p>
      <w:pPr>
        <w:rPr>
          <w:rFonts w:hint="eastAsia"/>
        </w:rPr>
      </w:pPr>
      <w:bookmarkStart w:id="0" w:name="_GoBack"/>
      <w:r>
        <w:rPr>
          <w:rFonts w:hint="eastAsia"/>
        </w:rPr>
        <w:t>2019年银川市重大、重点科技创新</w:t>
      </w:r>
      <w:r>
        <w:rPr>
          <w:rFonts w:hint="eastAsia"/>
          <w:lang w:eastAsia="zh-CN"/>
        </w:rPr>
        <w:t>专项拟立项项目名单</w:t>
      </w:r>
    </w:p>
    <w:bookmarkEnd w:id="0"/>
    <w:tbl>
      <w:tblPr>
        <w:tblStyle w:val="3"/>
        <w:tblW w:w="86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542"/>
        <w:gridCol w:w="32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4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承担单位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大直径单晶硅CZ制备的热场模拟与自适应智能调控系统研究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银川隆基硅材料有限公司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3D玻璃热弯陶瓷模具研发与中试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宁夏机械研究院股份有限公司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银川地区城域电力量子通信网创新应用研究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银川产业技术研究院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大功率倒装陶瓷LED芯片关键技术的研发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宁夏万泰照明科技股份有限公司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高品质石墨烯润滑脂高效抗磨技术开发及示范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宁夏创业谷运营服务管理咨询有限公司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银川市医学重点专科建设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银川市第一人民医院、银川市妇幼保健院、银川市口腔医院、银川市中医医院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银川飞地育成数字化管理系统研发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银川产业技术研究院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亚全能干细胞存储及制备技术集成应用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诺未科技（银川有限公司）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70837"/>
    <w:rsid w:val="0F47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2019-11-20T07:25:00Z</dcterms:created>
  <dc:creator>Administrator</dc:creator>
  <cp:lastModifiedBy>Administrator</cp:lastModifiedBy>
  <dcterms:modified xsi:type="dcterms:W3CDTF">2019-11-20T07:26:35Z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